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9D8BF" w14:textId="77777777" w:rsidR="001E6120" w:rsidRDefault="001E6120" w:rsidP="003C1AFF">
      <w:pPr>
        <w:tabs>
          <w:tab w:val="left" w:pos="720"/>
          <w:tab w:val="left" w:pos="1440"/>
          <w:tab w:val="left" w:pos="2160"/>
          <w:tab w:val="left" w:pos="2880"/>
          <w:tab w:val="left" w:pos="3600"/>
          <w:tab w:val="left" w:pos="4320"/>
          <w:tab w:val="center" w:pos="4513"/>
          <w:tab w:val="left" w:pos="5040"/>
          <w:tab w:val="right" w:pos="9027"/>
        </w:tabs>
        <w:spacing w:before="66" w:after="200"/>
        <w:ind w:right="-164"/>
        <w:rPr>
          <w:b/>
          <w:sz w:val="36"/>
          <w:szCs w:val="36"/>
        </w:rPr>
      </w:pPr>
    </w:p>
    <w:p w14:paraId="4DBCF2B9" w14:textId="17E34368" w:rsidR="001E6120" w:rsidRDefault="00DD71BE" w:rsidP="001E6120">
      <w:pPr>
        <w:spacing w:before="66" w:after="200"/>
        <w:ind w:left="-142" w:right="-164"/>
        <w:jc w:val="center"/>
        <w:rPr>
          <w:b/>
          <w:sz w:val="36"/>
          <w:szCs w:val="36"/>
        </w:rPr>
      </w:pPr>
      <w:r w:rsidRPr="00525DCB">
        <w:rPr>
          <w:b/>
          <w:noProof/>
          <w:sz w:val="36"/>
          <w:szCs w:val="36"/>
        </w:rPr>
        <w:drawing>
          <wp:inline distT="0" distB="0" distL="0" distR="0" wp14:anchorId="049DA309" wp14:editId="2E8430DD">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64B88D27" w14:textId="77777777" w:rsidR="001E6120" w:rsidRDefault="001E6120" w:rsidP="001E6120">
      <w:pPr>
        <w:spacing w:before="66" w:after="200"/>
        <w:ind w:left="-142" w:right="-164"/>
        <w:jc w:val="center"/>
        <w:rPr>
          <w:b/>
          <w:sz w:val="28"/>
          <w:szCs w:val="36"/>
        </w:rPr>
      </w:pPr>
    </w:p>
    <w:p w14:paraId="170C0B3B" w14:textId="7B57527D" w:rsidR="001E6120" w:rsidRDefault="00DD71BE" w:rsidP="001E6120">
      <w:pPr>
        <w:tabs>
          <w:tab w:val="left" w:pos="3570"/>
        </w:tabs>
        <w:spacing w:before="66" w:after="200"/>
        <w:ind w:left="-142" w:right="-164"/>
        <w:jc w:val="center"/>
        <w:rPr>
          <w:b/>
          <w:sz w:val="36"/>
          <w:szCs w:val="36"/>
        </w:rPr>
      </w:pPr>
      <w:r w:rsidRPr="00525DCB">
        <w:rPr>
          <w:b/>
          <w:noProof/>
          <w:sz w:val="36"/>
          <w:szCs w:val="36"/>
        </w:rPr>
        <w:drawing>
          <wp:inline distT="0" distB="0" distL="0" distR="0" wp14:anchorId="60048922" wp14:editId="290DC3C8">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441785CA" w14:textId="77777777" w:rsidR="001E6120" w:rsidRDefault="001E6120" w:rsidP="001E6120">
      <w:pPr>
        <w:tabs>
          <w:tab w:val="left" w:pos="3570"/>
        </w:tabs>
        <w:spacing w:before="66" w:after="200"/>
        <w:ind w:left="-142" w:right="-164"/>
        <w:jc w:val="center"/>
        <w:rPr>
          <w:b/>
          <w:sz w:val="36"/>
          <w:szCs w:val="36"/>
        </w:rPr>
      </w:pPr>
    </w:p>
    <w:p w14:paraId="5574686E" w14:textId="77777777" w:rsidR="00BD44FD" w:rsidRDefault="00BD44FD" w:rsidP="00BD44FD">
      <w:pPr>
        <w:spacing w:before="66" w:after="200"/>
        <w:ind w:left="-142" w:right="-164"/>
        <w:jc w:val="center"/>
        <w:rPr>
          <w:b/>
          <w:sz w:val="36"/>
          <w:szCs w:val="36"/>
          <w:u w:val="single"/>
        </w:rPr>
      </w:pPr>
      <w:r w:rsidRPr="00BD44FD">
        <w:rPr>
          <w:b/>
          <w:sz w:val="36"/>
          <w:szCs w:val="36"/>
          <w:u w:val="single"/>
        </w:rPr>
        <w:t xml:space="preserve">Policy on Identification of Group Companies, </w:t>
      </w:r>
    </w:p>
    <w:p w14:paraId="6DD719D4" w14:textId="77777777" w:rsidR="00BD44FD" w:rsidRDefault="00BD44FD" w:rsidP="00BD44FD">
      <w:pPr>
        <w:spacing w:before="66" w:after="200"/>
        <w:ind w:left="-142" w:right="-164"/>
        <w:jc w:val="center"/>
        <w:rPr>
          <w:b/>
          <w:sz w:val="36"/>
          <w:szCs w:val="36"/>
          <w:u w:val="single"/>
        </w:rPr>
      </w:pPr>
      <w:r w:rsidRPr="00BD44FD">
        <w:rPr>
          <w:b/>
          <w:sz w:val="36"/>
          <w:szCs w:val="36"/>
          <w:u w:val="single"/>
        </w:rPr>
        <w:t xml:space="preserve">Identification of Material Outstanding Creditors And </w:t>
      </w:r>
    </w:p>
    <w:p w14:paraId="7006B9FF" w14:textId="77777777" w:rsidR="001E6120" w:rsidRPr="001E6120" w:rsidRDefault="00BD44FD" w:rsidP="00BD44FD">
      <w:pPr>
        <w:spacing w:before="66" w:after="200"/>
        <w:ind w:left="-142" w:right="-164"/>
        <w:jc w:val="center"/>
        <w:rPr>
          <w:b/>
          <w:sz w:val="36"/>
          <w:szCs w:val="36"/>
        </w:rPr>
      </w:pPr>
      <w:r w:rsidRPr="00BD44FD">
        <w:rPr>
          <w:b/>
          <w:sz w:val="36"/>
          <w:szCs w:val="36"/>
          <w:u w:val="single"/>
        </w:rPr>
        <w:t xml:space="preserve">Identification of Material Outstanding Litigations </w:t>
      </w:r>
      <w:r w:rsidR="001E6120" w:rsidRPr="001E6120">
        <w:rPr>
          <w:b/>
          <w:sz w:val="36"/>
          <w:szCs w:val="36"/>
        </w:rPr>
        <w:br w:type="page"/>
      </w:r>
    </w:p>
    <w:p w14:paraId="4D1A5FB3" w14:textId="77777777" w:rsidR="00BD44FD" w:rsidRDefault="00BD44FD" w:rsidP="00BD44FD">
      <w:pPr>
        <w:pStyle w:val="Title"/>
        <w:spacing w:before="66"/>
        <w:ind w:left="-142" w:right="-164"/>
        <w:rPr>
          <w:sz w:val="22"/>
          <w:szCs w:val="22"/>
          <w:u w:val="single"/>
        </w:rPr>
      </w:pPr>
      <w:r w:rsidRPr="00BD44FD">
        <w:rPr>
          <w:sz w:val="22"/>
          <w:szCs w:val="22"/>
          <w:u w:val="single"/>
        </w:rPr>
        <w:lastRenderedPageBreak/>
        <w:t xml:space="preserve">POLICY ON IDENTIFICATION OF GROUP COMPANIES, </w:t>
      </w:r>
    </w:p>
    <w:p w14:paraId="07D63DCF" w14:textId="77777777" w:rsidR="00BD44FD" w:rsidRDefault="00BD44FD" w:rsidP="00BD44FD">
      <w:pPr>
        <w:pStyle w:val="Title"/>
        <w:spacing w:before="66"/>
        <w:ind w:left="-142" w:right="-164"/>
        <w:rPr>
          <w:sz w:val="22"/>
          <w:szCs w:val="22"/>
          <w:u w:val="single"/>
        </w:rPr>
      </w:pPr>
      <w:r w:rsidRPr="00BD44FD">
        <w:rPr>
          <w:sz w:val="22"/>
          <w:szCs w:val="22"/>
          <w:u w:val="single"/>
        </w:rPr>
        <w:t xml:space="preserve">IDENTIFICATION OF MATERIAL OUTSTANDING CREDITORS AND </w:t>
      </w:r>
    </w:p>
    <w:p w14:paraId="410DD144" w14:textId="77777777" w:rsidR="00303864" w:rsidRPr="00091B04" w:rsidRDefault="00BD44FD" w:rsidP="00BD44FD">
      <w:pPr>
        <w:pStyle w:val="Title"/>
        <w:spacing w:before="66" w:after="240"/>
        <w:ind w:left="-142" w:right="-164"/>
        <w:rPr>
          <w:sz w:val="22"/>
          <w:szCs w:val="22"/>
          <w:u w:val="single"/>
        </w:rPr>
      </w:pPr>
      <w:r w:rsidRPr="00BD44FD">
        <w:rPr>
          <w:sz w:val="22"/>
          <w:szCs w:val="22"/>
          <w:u w:val="single"/>
        </w:rPr>
        <w:t>IDENTIFICATION OF MATERIAL OUTSTANDING LITIGATIONS</w:t>
      </w:r>
    </w:p>
    <w:p w14:paraId="4A21F7D7" w14:textId="77777777" w:rsidR="00303864" w:rsidRPr="002731CC" w:rsidRDefault="0071365D" w:rsidP="00113136">
      <w:pPr>
        <w:pStyle w:val="Heading1"/>
        <w:tabs>
          <w:tab w:val="left" w:pos="734"/>
          <w:tab w:val="left" w:pos="735"/>
        </w:tabs>
        <w:spacing w:before="66" w:after="200"/>
        <w:ind w:left="-142" w:right="-164" w:firstLine="0"/>
        <w:jc w:val="both"/>
      </w:pPr>
      <w:r w:rsidRPr="002731CC">
        <w:t>INTRODUCTION</w:t>
      </w:r>
    </w:p>
    <w:p w14:paraId="142DE0A7" w14:textId="77777777" w:rsidR="00245485" w:rsidRDefault="0071365D" w:rsidP="001E6120">
      <w:pPr>
        <w:pStyle w:val="BodyText"/>
        <w:spacing w:before="66" w:after="200"/>
        <w:ind w:left="-142" w:right="-164"/>
        <w:jc w:val="both"/>
      </w:pPr>
      <w:r w:rsidRPr="002731CC">
        <w:t xml:space="preserve">Securities Exchange Board of India, </w:t>
      </w:r>
      <w:r w:rsidRPr="002731CC">
        <w:rPr>
          <w:i/>
        </w:rPr>
        <w:t xml:space="preserve">vide </w:t>
      </w:r>
      <w:r w:rsidRPr="002731CC">
        <w:t xml:space="preserve">its notification dated August 14, 2015, notified the Securities and Exchange Board of </w:t>
      </w:r>
      <w:r w:rsidRPr="00C01C28">
        <w:t>India (Issue of Capital and Disclosure Requirements)</w:t>
      </w:r>
      <w:r w:rsidR="00113136">
        <w:t xml:space="preserve"> </w:t>
      </w:r>
      <w:r w:rsidRPr="00C01C28">
        <w:t>Regulations (Fourth Amendment) Regulations, 2015 (“4 Amendment Regulations”) whereby</w:t>
      </w:r>
      <w:r w:rsidR="00245485">
        <w:t xml:space="preserve"> </w:t>
      </w:r>
      <w:r w:rsidRPr="002731CC">
        <w:t xml:space="preserve">SEBI </w:t>
      </w:r>
    </w:p>
    <w:p w14:paraId="3F102F93" w14:textId="77777777" w:rsidR="00245485" w:rsidRDefault="0071365D" w:rsidP="00245485">
      <w:pPr>
        <w:pStyle w:val="BodyText"/>
        <w:numPr>
          <w:ilvl w:val="0"/>
          <w:numId w:val="14"/>
        </w:numPr>
        <w:spacing w:before="66"/>
        <w:ind w:left="709" w:right="-164" w:hanging="142"/>
        <w:jc w:val="both"/>
      </w:pPr>
      <w:r w:rsidRPr="002731CC">
        <w:t xml:space="preserve">modified the definition of the ‘group companies’; </w:t>
      </w:r>
    </w:p>
    <w:p w14:paraId="6AFDEA20" w14:textId="77777777" w:rsidR="00245485" w:rsidRDefault="0071365D" w:rsidP="00245485">
      <w:pPr>
        <w:pStyle w:val="BodyText"/>
        <w:numPr>
          <w:ilvl w:val="0"/>
          <w:numId w:val="14"/>
        </w:numPr>
        <w:spacing w:before="66"/>
        <w:ind w:left="709" w:right="-164" w:hanging="142"/>
        <w:jc w:val="both"/>
      </w:pPr>
      <w:r w:rsidRPr="002731CC">
        <w:t xml:space="preserve">modified the </w:t>
      </w:r>
      <w:r w:rsidRPr="002731CC">
        <w:rPr>
          <w:spacing w:val="-3"/>
        </w:rPr>
        <w:t xml:space="preserve">disclosure </w:t>
      </w:r>
      <w:r w:rsidRPr="002731CC">
        <w:t xml:space="preserve">requirements pertaining to litigation involving the </w:t>
      </w:r>
      <w:r w:rsidRPr="002731CC">
        <w:rPr>
          <w:spacing w:val="-3"/>
        </w:rPr>
        <w:t xml:space="preserve">issuer company, </w:t>
      </w:r>
      <w:r w:rsidRPr="002731CC">
        <w:t xml:space="preserve">its directors, its subsidiaries (if any), its </w:t>
      </w:r>
      <w:r w:rsidRPr="002731CC">
        <w:rPr>
          <w:spacing w:val="-3"/>
        </w:rPr>
        <w:t xml:space="preserve">promoters </w:t>
      </w:r>
      <w:r w:rsidRPr="002731CC">
        <w:t xml:space="preserve">and its </w:t>
      </w:r>
      <w:r w:rsidRPr="002731CC">
        <w:rPr>
          <w:spacing w:val="-3"/>
        </w:rPr>
        <w:t xml:space="preserve">group </w:t>
      </w:r>
      <w:r w:rsidRPr="002731CC">
        <w:t xml:space="preserve">companies; and </w:t>
      </w:r>
    </w:p>
    <w:p w14:paraId="2A0BB1A8" w14:textId="77777777" w:rsidR="00245485" w:rsidRDefault="0071365D" w:rsidP="00245485">
      <w:pPr>
        <w:pStyle w:val="BodyText"/>
        <w:numPr>
          <w:ilvl w:val="0"/>
          <w:numId w:val="14"/>
        </w:numPr>
        <w:spacing w:before="66" w:after="240"/>
        <w:ind w:left="709" w:right="-164" w:hanging="142"/>
        <w:jc w:val="both"/>
        <w:rPr>
          <w:spacing w:val="-3"/>
        </w:rPr>
      </w:pPr>
      <w:proofErr w:type="gramStart"/>
      <w:r w:rsidRPr="002731CC">
        <w:rPr>
          <w:spacing w:val="-3"/>
        </w:rPr>
        <w:t>modified</w:t>
      </w:r>
      <w:proofErr w:type="gramEnd"/>
      <w:r w:rsidRPr="002731CC">
        <w:rPr>
          <w:spacing w:val="-3"/>
        </w:rPr>
        <w:t xml:space="preserve"> </w:t>
      </w:r>
      <w:r w:rsidRPr="002731CC">
        <w:t xml:space="preserve">the </w:t>
      </w:r>
      <w:r w:rsidRPr="002731CC">
        <w:rPr>
          <w:spacing w:val="-3"/>
        </w:rPr>
        <w:t xml:space="preserve">disclosure  </w:t>
      </w:r>
      <w:r w:rsidRPr="002731CC">
        <w:t xml:space="preserve">requirement pertaining to the outstanding dues to </w:t>
      </w:r>
      <w:r w:rsidRPr="002731CC">
        <w:rPr>
          <w:spacing w:val="-3"/>
        </w:rPr>
        <w:t xml:space="preserve">creditors. </w:t>
      </w:r>
    </w:p>
    <w:p w14:paraId="1DAB4064" w14:textId="77777777" w:rsidR="00303864" w:rsidRPr="00245485" w:rsidRDefault="0071365D" w:rsidP="00245485">
      <w:pPr>
        <w:pStyle w:val="BodyText"/>
        <w:spacing w:before="66" w:after="200"/>
        <w:ind w:left="-142" w:right="-164"/>
        <w:jc w:val="both"/>
        <w:rPr>
          <w:spacing w:val="-3"/>
        </w:rPr>
      </w:pPr>
      <w:r w:rsidRPr="002731CC">
        <w:rPr>
          <w:spacing w:val="-3"/>
        </w:rPr>
        <w:t xml:space="preserve">Accordingly, </w:t>
      </w:r>
      <w:r w:rsidRPr="002731CC">
        <w:t xml:space="preserve">the Securities and </w:t>
      </w:r>
      <w:r w:rsidRPr="002731CC">
        <w:rPr>
          <w:spacing w:val="-3"/>
        </w:rPr>
        <w:t xml:space="preserve">Exchange Board </w:t>
      </w:r>
      <w:r w:rsidRPr="002731CC">
        <w:t xml:space="preserve">of India </w:t>
      </w:r>
      <w:r w:rsidRPr="002731CC">
        <w:rPr>
          <w:spacing w:val="-5"/>
        </w:rPr>
        <w:t xml:space="preserve">(Issue </w:t>
      </w:r>
      <w:r w:rsidRPr="002731CC">
        <w:t xml:space="preserve">of Capital and </w:t>
      </w:r>
      <w:r w:rsidRPr="002731CC">
        <w:rPr>
          <w:spacing w:val="-4"/>
        </w:rPr>
        <w:t xml:space="preserve">Disclosure </w:t>
      </w:r>
      <w:r w:rsidRPr="002731CC">
        <w:t xml:space="preserve">Requirements) </w:t>
      </w:r>
      <w:r w:rsidRPr="002731CC">
        <w:rPr>
          <w:spacing w:val="-3"/>
        </w:rPr>
        <w:t xml:space="preserve">Regulations, </w:t>
      </w:r>
      <w:r w:rsidRPr="002731CC">
        <w:t>20</w:t>
      </w:r>
      <w:r w:rsidR="00A84BF2">
        <w:t>18</w:t>
      </w:r>
      <w:r w:rsidRPr="002731CC">
        <w:t xml:space="preserve">, as amended </w:t>
      </w:r>
      <w:r w:rsidRPr="00245485">
        <w:rPr>
          <w:i/>
          <w:spacing w:val="-5"/>
        </w:rPr>
        <w:t>(</w:t>
      </w:r>
      <w:r w:rsidR="00A84BF2" w:rsidRPr="00245485">
        <w:rPr>
          <w:i/>
          <w:spacing w:val="-5"/>
        </w:rPr>
        <w:t>“</w:t>
      </w:r>
      <w:r w:rsidRPr="00245485">
        <w:rPr>
          <w:i/>
        </w:rPr>
        <w:t>Regulation”)</w:t>
      </w:r>
      <w:r w:rsidRPr="002731CC">
        <w:t xml:space="preserve"> stands amended to this extent.</w:t>
      </w:r>
    </w:p>
    <w:p w14:paraId="4DD2054F" w14:textId="77777777" w:rsidR="002731CC" w:rsidRDefault="0071365D" w:rsidP="00245485">
      <w:pPr>
        <w:pStyle w:val="Heading1"/>
        <w:tabs>
          <w:tab w:val="left" w:pos="734"/>
          <w:tab w:val="left" w:pos="735"/>
        </w:tabs>
        <w:spacing w:before="66" w:after="200"/>
        <w:ind w:left="-142" w:right="-164" w:firstLine="0"/>
        <w:jc w:val="both"/>
      </w:pPr>
      <w:bookmarkStart w:id="0" w:name="B._OBJECTIVE"/>
      <w:bookmarkEnd w:id="0"/>
      <w:r w:rsidRPr="002731CC">
        <w:t>OBJECTIVE</w:t>
      </w:r>
    </w:p>
    <w:p w14:paraId="0D227E65" w14:textId="5114D5FB" w:rsidR="002731CC" w:rsidRDefault="0071365D" w:rsidP="001E6120">
      <w:pPr>
        <w:pStyle w:val="Header"/>
        <w:tabs>
          <w:tab w:val="clear" w:pos="4513"/>
          <w:tab w:val="clear" w:pos="9026"/>
          <w:tab w:val="right" w:pos="9781"/>
        </w:tabs>
        <w:spacing w:before="66" w:after="200"/>
        <w:ind w:left="-142" w:right="-164"/>
        <w:jc w:val="both"/>
        <w:rPr>
          <w:spacing w:val="-5"/>
        </w:rPr>
      </w:pPr>
      <w:r w:rsidRPr="002731CC">
        <w:t xml:space="preserve">In view of the 4 Amendment Regulations, the Board of Directors </w:t>
      </w:r>
      <w:r w:rsidRPr="008919F1">
        <w:rPr>
          <w:i/>
        </w:rPr>
        <w:t>(“Board”)</w:t>
      </w:r>
      <w:r w:rsidRPr="002731CC">
        <w:t xml:space="preserve"> of </w:t>
      </w:r>
      <w:r w:rsidR="00DD71BE">
        <w:rPr>
          <w:b/>
        </w:rPr>
        <w:t>BAI-KAKAJI POLYMERS LIMITED</w:t>
      </w:r>
      <w:r w:rsidR="00DD6E89" w:rsidRPr="00DD6E89">
        <w:rPr>
          <w:b/>
        </w:rPr>
        <w:t xml:space="preserve"> </w:t>
      </w:r>
      <w:r w:rsidRPr="00245485">
        <w:rPr>
          <w:i/>
          <w:spacing w:val="-3"/>
        </w:rPr>
        <w:t>(“Company”)</w:t>
      </w:r>
      <w:r w:rsidRPr="002731CC">
        <w:rPr>
          <w:spacing w:val="-3"/>
        </w:rPr>
        <w:t xml:space="preserve"> </w:t>
      </w:r>
      <w:r w:rsidRPr="002731CC">
        <w:t xml:space="preserve">has adopted this policy </w:t>
      </w:r>
      <w:r w:rsidRPr="002731CC">
        <w:rPr>
          <w:spacing w:val="-4"/>
        </w:rPr>
        <w:t xml:space="preserve">and </w:t>
      </w:r>
      <w:r w:rsidRPr="002731CC">
        <w:t xml:space="preserve">procedures </w:t>
      </w:r>
      <w:r w:rsidRPr="002731CC">
        <w:rPr>
          <w:spacing w:val="-3"/>
        </w:rPr>
        <w:t xml:space="preserve">for </w:t>
      </w:r>
      <w:r w:rsidRPr="002731CC">
        <w:t xml:space="preserve">determination </w:t>
      </w:r>
      <w:r w:rsidRPr="002731CC">
        <w:rPr>
          <w:spacing w:val="-5"/>
        </w:rPr>
        <w:t>of:</w:t>
      </w:r>
    </w:p>
    <w:p w14:paraId="7F57A23C" w14:textId="77777777" w:rsidR="002731CC" w:rsidRDefault="0071365D" w:rsidP="00203DCC">
      <w:pPr>
        <w:pStyle w:val="Header"/>
        <w:numPr>
          <w:ilvl w:val="0"/>
          <w:numId w:val="7"/>
        </w:numPr>
        <w:tabs>
          <w:tab w:val="clear" w:pos="4513"/>
          <w:tab w:val="clear" w:pos="9026"/>
          <w:tab w:val="right" w:pos="9781"/>
        </w:tabs>
        <w:spacing w:before="66" w:after="200"/>
        <w:ind w:left="709" w:right="-164" w:hanging="283"/>
        <w:jc w:val="both"/>
        <w:rPr>
          <w:spacing w:val="-3"/>
        </w:rPr>
      </w:pPr>
      <w:r w:rsidRPr="002731CC">
        <w:t xml:space="preserve">Companies which are considered </w:t>
      </w:r>
      <w:r w:rsidRPr="002731CC">
        <w:rPr>
          <w:spacing w:val="3"/>
        </w:rPr>
        <w:t xml:space="preserve">to </w:t>
      </w:r>
      <w:r w:rsidRPr="002731CC">
        <w:t xml:space="preserve">be </w:t>
      </w:r>
      <w:r w:rsidRPr="002731CC">
        <w:rPr>
          <w:spacing w:val="-3"/>
        </w:rPr>
        <w:t xml:space="preserve">material </w:t>
      </w:r>
      <w:r w:rsidRPr="002731CC">
        <w:t xml:space="preserve">as a </w:t>
      </w:r>
      <w:r w:rsidRPr="002731CC">
        <w:rPr>
          <w:spacing w:val="-3"/>
        </w:rPr>
        <w:t xml:space="preserve">Group company </w:t>
      </w:r>
      <w:r w:rsidR="002731CC">
        <w:t xml:space="preserve">of </w:t>
      </w:r>
      <w:r w:rsidRPr="002731CC">
        <w:t xml:space="preserve">the </w:t>
      </w:r>
      <w:r w:rsidRPr="002731CC">
        <w:rPr>
          <w:spacing w:val="-3"/>
        </w:rPr>
        <w:t xml:space="preserve">Company </w:t>
      </w:r>
      <w:r w:rsidRPr="002731CC">
        <w:t xml:space="preserve">within the meaning </w:t>
      </w:r>
      <w:r w:rsidRPr="002731CC">
        <w:rPr>
          <w:spacing w:val="-6"/>
        </w:rPr>
        <w:t xml:space="preserve">of </w:t>
      </w:r>
      <w:r w:rsidRPr="002731CC">
        <w:t xml:space="preserve">‘Group </w:t>
      </w:r>
      <w:r w:rsidRPr="002731CC">
        <w:rPr>
          <w:spacing w:val="-3"/>
        </w:rPr>
        <w:t xml:space="preserve">Company’ </w:t>
      </w:r>
      <w:r w:rsidRPr="002731CC">
        <w:t>defined under the SEBI</w:t>
      </w:r>
      <w:r w:rsidRPr="002731CC">
        <w:rPr>
          <w:spacing w:val="-3"/>
        </w:rPr>
        <w:t xml:space="preserve"> Regulations;</w:t>
      </w:r>
    </w:p>
    <w:p w14:paraId="5FF7C4D1" w14:textId="77777777" w:rsidR="002731CC" w:rsidRDefault="0071365D" w:rsidP="00203DCC">
      <w:pPr>
        <w:pStyle w:val="Header"/>
        <w:numPr>
          <w:ilvl w:val="0"/>
          <w:numId w:val="7"/>
        </w:numPr>
        <w:tabs>
          <w:tab w:val="clear" w:pos="4513"/>
          <w:tab w:val="clear" w:pos="9026"/>
          <w:tab w:val="right" w:pos="9781"/>
        </w:tabs>
        <w:spacing w:before="66" w:after="200"/>
        <w:ind w:left="709" w:right="-164" w:hanging="283"/>
        <w:jc w:val="both"/>
      </w:pPr>
      <w:r w:rsidRPr="002731CC">
        <w:t>Material Creditors; and</w:t>
      </w:r>
    </w:p>
    <w:p w14:paraId="3F466ADB" w14:textId="77777777" w:rsidR="00303864" w:rsidRDefault="0071365D" w:rsidP="00203DCC">
      <w:pPr>
        <w:pStyle w:val="Header"/>
        <w:numPr>
          <w:ilvl w:val="0"/>
          <w:numId w:val="7"/>
        </w:numPr>
        <w:tabs>
          <w:tab w:val="clear" w:pos="4513"/>
          <w:tab w:val="clear" w:pos="9026"/>
          <w:tab w:val="right" w:pos="9781"/>
        </w:tabs>
        <w:spacing w:before="66" w:after="200"/>
        <w:ind w:left="709" w:right="-164" w:hanging="283"/>
        <w:jc w:val="both"/>
      </w:pPr>
      <w:r w:rsidRPr="002731CC">
        <w:t>Material</w:t>
      </w:r>
      <w:r w:rsidR="00245485">
        <w:t xml:space="preserve"> </w:t>
      </w:r>
      <w:r w:rsidRPr="002731CC">
        <w:t>Litigation.</w:t>
      </w:r>
    </w:p>
    <w:p w14:paraId="0B7E20BD" w14:textId="77777777" w:rsidR="00303864" w:rsidRDefault="0071365D" w:rsidP="001E6120">
      <w:pPr>
        <w:spacing w:before="66" w:after="200" w:line="244" w:lineRule="auto"/>
        <w:ind w:left="-142" w:right="-164"/>
        <w:jc w:val="both"/>
      </w:pPr>
      <w:r w:rsidRPr="002731CC">
        <w:t>This policy shall be called the ‘</w:t>
      </w:r>
      <w:r w:rsidRPr="00C01C28">
        <w:t xml:space="preserve">Policy on Identification of Group Companies, Material Creditors and Material </w:t>
      </w:r>
      <w:r w:rsidR="002731CC" w:rsidRPr="008919F1">
        <w:t xml:space="preserve">Litigations’ </w:t>
      </w:r>
      <w:r w:rsidR="002731CC" w:rsidRPr="008919F1">
        <w:rPr>
          <w:i/>
        </w:rPr>
        <w:t>(</w:t>
      </w:r>
      <w:r w:rsidRPr="008919F1">
        <w:rPr>
          <w:i/>
        </w:rPr>
        <w:t>“Policy”).</w:t>
      </w:r>
    </w:p>
    <w:p w14:paraId="00BAA996" w14:textId="77777777" w:rsidR="00303864" w:rsidRPr="002731CC" w:rsidRDefault="0071365D" w:rsidP="00245485">
      <w:pPr>
        <w:pStyle w:val="Heading1"/>
        <w:tabs>
          <w:tab w:val="left" w:pos="735"/>
        </w:tabs>
        <w:spacing w:before="66" w:after="200"/>
        <w:ind w:left="-142" w:right="-164" w:firstLine="0"/>
        <w:jc w:val="both"/>
      </w:pPr>
      <w:bookmarkStart w:id="1" w:name="C._INTERPRETATION"/>
      <w:bookmarkEnd w:id="1"/>
      <w:r w:rsidRPr="002731CC">
        <w:t>INTERPRETATION</w:t>
      </w:r>
    </w:p>
    <w:p w14:paraId="14089871" w14:textId="77777777" w:rsidR="00303864" w:rsidRDefault="0071365D" w:rsidP="001E6120">
      <w:pPr>
        <w:pStyle w:val="BodyText"/>
        <w:spacing w:before="66" w:after="200" w:line="252" w:lineRule="exact"/>
        <w:ind w:left="-142" w:right="-164"/>
        <w:jc w:val="both"/>
      </w:pPr>
      <w:r w:rsidRPr="002731CC">
        <w:t>In this Policy, unless the context otherwise requires:</w:t>
      </w:r>
    </w:p>
    <w:p w14:paraId="28CCDC54" w14:textId="77777777" w:rsidR="00303864" w:rsidRPr="002731CC" w:rsidRDefault="001969A6" w:rsidP="00245485">
      <w:pPr>
        <w:pStyle w:val="ListParagraph"/>
        <w:numPr>
          <w:ilvl w:val="0"/>
          <w:numId w:val="16"/>
        </w:numPr>
        <w:spacing w:before="66" w:after="200"/>
        <w:ind w:left="284" w:right="-164"/>
        <w:jc w:val="both"/>
      </w:pPr>
      <w:r w:rsidRPr="002731CC">
        <w:rPr>
          <w:spacing w:val="-3"/>
        </w:rPr>
        <w:t>W</w:t>
      </w:r>
      <w:r w:rsidR="0071365D" w:rsidRPr="002731CC">
        <w:rPr>
          <w:spacing w:val="-3"/>
        </w:rPr>
        <w:t>ords</w:t>
      </w:r>
      <w:r w:rsidR="00245485">
        <w:rPr>
          <w:spacing w:val="-3"/>
        </w:rPr>
        <w:t xml:space="preserve"> </w:t>
      </w:r>
      <w:r w:rsidR="0071365D" w:rsidRPr="002731CC">
        <w:t xml:space="preserve">denoting the singular shall include the plural </w:t>
      </w:r>
      <w:r w:rsidR="0071365D" w:rsidRPr="002731CC">
        <w:rPr>
          <w:spacing w:val="-4"/>
        </w:rPr>
        <w:t xml:space="preserve">and </w:t>
      </w:r>
      <w:r w:rsidR="0071365D" w:rsidRPr="002731CC">
        <w:t>vice</w:t>
      </w:r>
      <w:r w:rsidR="00245485">
        <w:t xml:space="preserve"> </w:t>
      </w:r>
      <w:r w:rsidR="0071365D" w:rsidRPr="002731CC">
        <w:rPr>
          <w:spacing w:val="-3"/>
        </w:rPr>
        <w:t>versa.</w:t>
      </w:r>
    </w:p>
    <w:p w14:paraId="562D471D" w14:textId="77777777" w:rsidR="00303864" w:rsidRPr="002731CC" w:rsidRDefault="003E678A" w:rsidP="00245485">
      <w:pPr>
        <w:pStyle w:val="ListParagraph"/>
        <w:numPr>
          <w:ilvl w:val="0"/>
          <w:numId w:val="16"/>
        </w:numPr>
        <w:spacing w:before="66" w:after="200"/>
        <w:ind w:left="284" w:right="-164"/>
        <w:jc w:val="both"/>
      </w:pPr>
      <w:r w:rsidRPr="002731CC">
        <w:rPr>
          <w:spacing w:val="-3"/>
        </w:rPr>
        <w:t>R</w:t>
      </w:r>
      <w:r w:rsidR="0071365D" w:rsidRPr="002731CC">
        <w:rPr>
          <w:spacing w:val="-3"/>
        </w:rPr>
        <w:t>eferences</w:t>
      </w:r>
      <w:r w:rsidR="00245485">
        <w:rPr>
          <w:spacing w:val="-3"/>
        </w:rPr>
        <w:t xml:space="preserve"> </w:t>
      </w:r>
      <w:r w:rsidR="0071365D" w:rsidRPr="002731CC">
        <w:t xml:space="preserve">to </w:t>
      </w:r>
      <w:r w:rsidR="0071365D" w:rsidRPr="002731CC">
        <w:rPr>
          <w:spacing w:val="-3"/>
        </w:rPr>
        <w:t xml:space="preserve">the words </w:t>
      </w:r>
      <w:r w:rsidR="0071365D" w:rsidRPr="002731CC">
        <w:t xml:space="preserve">“include” or “including” shall </w:t>
      </w:r>
      <w:r w:rsidR="0071365D" w:rsidRPr="002731CC">
        <w:rPr>
          <w:spacing w:val="-6"/>
        </w:rPr>
        <w:t xml:space="preserve">be </w:t>
      </w:r>
      <w:r w:rsidR="0071365D" w:rsidRPr="002731CC">
        <w:rPr>
          <w:spacing w:val="-3"/>
        </w:rPr>
        <w:t>construed without</w:t>
      </w:r>
      <w:r w:rsidR="00AF74D1">
        <w:rPr>
          <w:spacing w:val="-3"/>
        </w:rPr>
        <w:t xml:space="preserve"> </w:t>
      </w:r>
      <w:r w:rsidR="0071365D" w:rsidRPr="002731CC">
        <w:t>limitation.</w:t>
      </w:r>
    </w:p>
    <w:p w14:paraId="220DF565" w14:textId="77777777" w:rsidR="00303864" w:rsidRPr="004C3BFA" w:rsidRDefault="00245485" w:rsidP="001E6120">
      <w:pPr>
        <w:pStyle w:val="Heading1"/>
        <w:spacing w:before="66" w:after="200"/>
        <w:ind w:left="-142" w:right="-164" w:firstLine="0"/>
        <w:jc w:val="both"/>
      </w:pPr>
      <w:bookmarkStart w:id="2" w:name="D._POLICY_PERTAINING_TO_THE_IDENTIFICATI"/>
      <w:bookmarkStart w:id="3" w:name="Identification_of_the_Group_Companies"/>
      <w:bookmarkEnd w:id="2"/>
      <w:bookmarkEnd w:id="3"/>
      <w:r w:rsidRPr="004C3BFA">
        <w:t>IDENTIFICATION OF THE GROUP COMPANIES</w:t>
      </w:r>
    </w:p>
    <w:p w14:paraId="0C8BFB5C" w14:textId="77777777" w:rsidR="00303864" w:rsidRPr="002731CC" w:rsidRDefault="0071365D" w:rsidP="001E6120">
      <w:pPr>
        <w:pStyle w:val="BodyText"/>
        <w:spacing w:before="66" w:after="200" w:line="247" w:lineRule="auto"/>
        <w:ind w:left="-142" w:right="-164"/>
        <w:jc w:val="both"/>
      </w:pPr>
      <w:r w:rsidRPr="002731CC">
        <w:t xml:space="preserve">As per </w:t>
      </w:r>
      <w:r w:rsidR="006C3357" w:rsidRPr="006C3357">
        <w:t>schedule V</w:t>
      </w:r>
      <w:r w:rsidR="006C3357">
        <w:t>I of the</w:t>
      </w:r>
      <w:r w:rsidR="00245485">
        <w:t xml:space="preserve"> </w:t>
      </w:r>
      <w:r w:rsidR="00245485">
        <w:rPr>
          <w:spacing w:val="-3"/>
        </w:rPr>
        <w:t>Regulation</w:t>
      </w:r>
      <w:r w:rsidRPr="002731CC">
        <w:t xml:space="preserve">, the </w:t>
      </w:r>
      <w:r w:rsidRPr="002731CC">
        <w:rPr>
          <w:spacing w:val="-3"/>
        </w:rPr>
        <w:t xml:space="preserve">Company </w:t>
      </w:r>
      <w:r w:rsidRPr="002731CC">
        <w:t xml:space="preserve">is required to define materiality policy, </w:t>
      </w:r>
      <w:r w:rsidRPr="002731CC">
        <w:rPr>
          <w:spacing w:val="-3"/>
        </w:rPr>
        <w:t xml:space="preserve">for </w:t>
      </w:r>
      <w:r w:rsidRPr="002731CC">
        <w:t xml:space="preserve">identification </w:t>
      </w:r>
      <w:r w:rsidR="00245485">
        <w:t xml:space="preserve">and </w:t>
      </w:r>
      <w:r w:rsidR="00245485" w:rsidRPr="002731CC">
        <w:t xml:space="preserve">disclosure </w:t>
      </w:r>
      <w:r w:rsidRPr="002731CC">
        <w:t xml:space="preserve">of </w:t>
      </w:r>
      <w:r w:rsidRPr="002731CC">
        <w:rPr>
          <w:b/>
          <w:spacing w:val="-3"/>
        </w:rPr>
        <w:t xml:space="preserve">“Group </w:t>
      </w:r>
      <w:r w:rsidRPr="002731CC">
        <w:rPr>
          <w:b/>
        </w:rPr>
        <w:t xml:space="preserve">Companies” </w:t>
      </w:r>
      <w:r w:rsidRPr="002731CC">
        <w:t>in its draft prospectus/prospectus</w:t>
      </w:r>
      <w:r w:rsidRPr="002731CC">
        <w:rPr>
          <w:spacing w:val="-3"/>
        </w:rPr>
        <w:t xml:space="preserve"> as:</w:t>
      </w:r>
    </w:p>
    <w:p w14:paraId="7136BFD3" w14:textId="77777777" w:rsidR="00303864" w:rsidRPr="002731CC" w:rsidRDefault="0071365D" w:rsidP="001E6120">
      <w:pPr>
        <w:spacing w:before="66" w:after="200" w:line="242" w:lineRule="auto"/>
        <w:ind w:left="-142" w:right="-164"/>
        <w:jc w:val="both"/>
        <w:rPr>
          <w:i/>
        </w:rPr>
      </w:pPr>
      <w:r w:rsidRPr="002731CC">
        <w:rPr>
          <w:i/>
        </w:rPr>
        <w:t>“The words “group companies”, wherever they occur, shall include such companies as covered under applicable accounting standards and also other companies as considered material by the board of the issuer.”</w:t>
      </w:r>
    </w:p>
    <w:p w14:paraId="5C6A05D3" w14:textId="77777777" w:rsidR="00303864" w:rsidRPr="002731CC" w:rsidRDefault="0071365D" w:rsidP="001E6120">
      <w:pPr>
        <w:pStyle w:val="BodyText"/>
        <w:spacing w:before="66" w:after="200" w:line="244" w:lineRule="auto"/>
        <w:ind w:left="-142" w:right="-164"/>
        <w:jc w:val="both"/>
      </w:pPr>
      <w:r w:rsidRPr="002731CC">
        <w:t xml:space="preserve">For the purpose of identification of </w:t>
      </w:r>
      <w:r w:rsidRPr="002731CC">
        <w:rPr>
          <w:b/>
        </w:rPr>
        <w:t>“Group Companies”</w:t>
      </w:r>
      <w:r w:rsidRPr="002731CC">
        <w:t>, our Company has considered those companies as our Group Companies which is covered under the applicable accounting standard (AS-18) issued by the Institute of Chartered Accountants of India as per Restated Financial Statements and also other companies as considered material by the Board of the issuer pursuant to</w:t>
      </w:r>
      <w:r w:rsidR="004945CD">
        <w:t xml:space="preserve"> </w:t>
      </w:r>
      <w:r w:rsidRPr="002731CC">
        <w:t>the Regulation. The materiality Policy framed by the Board covers such Companies as Our Group Companies which fulfils both (</w:t>
      </w:r>
      <w:proofErr w:type="spellStart"/>
      <w:r w:rsidRPr="002731CC">
        <w:t>i</w:t>
      </w:r>
      <w:proofErr w:type="spellEnd"/>
      <w:r w:rsidRPr="002731CC">
        <w:t>) and (ii) conditions as mentioned below:-</w:t>
      </w:r>
    </w:p>
    <w:p w14:paraId="6A6E5960" w14:textId="77777777" w:rsidR="00303864" w:rsidRPr="002731CC" w:rsidRDefault="0071365D" w:rsidP="00245485">
      <w:pPr>
        <w:pStyle w:val="ListParagraph"/>
        <w:numPr>
          <w:ilvl w:val="0"/>
          <w:numId w:val="17"/>
        </w:numPr>
        <w:tabs>
          <w:tab w:val="left" w:pos="620"/>
        </w:tabs>
        <w:spacing w:before="66" w:after="200" w:line="244" w:lineRule="auto"/>
        <w:ind w:right="-164"/>
        <w:jc w:val="both"/>
      </w:pPr>
      <w:r w:rsidRPr="002731CC">
        <w:t xml:space="preserve">Such </w:t>
      </w:r>
      <w:r w:rsidRPr="002731CC">
        <w:rPr>
          <w:spacing w:val="-3"/>
        </w:rPr>
        <w:t xml:space="preserve">company </w:t>
      </w:r>
      <w:r w:rsidRPr="002731CC">
        <w:t xml:space="preserve">that </w:t>
      </w:r>
      <w:r w:rsidRPr="002731CC">
        <w:rPr>
          <w:spacing w:val="-4"/>
        </w:rPr>
        <w:t xml:space="preserve">forms </w:t>
      </w:r>
      <w:r w:rsidRPr="002731CC">
        <w:t xml:space="preserve">part of the Promoter </w:t>
      </w:r>
      <w:r w:rsidRPr="002731CC">
        <w:rPr>
          <w:spacing w:val="-3"/>
        </w:rPr>
        <w:t xml:space="preserve">Group </w:t>
      </w:r>
      <w:r w:rsidRPr="002731CC">
        <w:t xml:space="preserve">of </w:t>
      </w:r>
      <w:r w:rsidRPr="002731CC">
        <w:rPr>
          <w:spacing w:val="-3"/>
        </w:rPr>
        <w:t xml:space="preserve">our Company </w:t>
      </w:r>
      <w:r w:rsidRPr="002731CC">
        <w:t>in terms of Regulation 2(1)(</w:t>
      </w:r>
      <w:r w:rsidR="00A84BF2">
        <w:t>pp</w:t>
      </w:r>
      <w:r w:rsidRPr="002731CC">
        <w:t>)</w:t>
      </w:r>
      <w:r w:rsidR="006C3357">
        <w:t>(iv)</w:t>
      </w:r>
      <w:r w:rsidRPr="002731CC">
        <w:t xml:space="preserve"> of </w:t>
      </w:r>
      <w:r w:rsidRPr="002731CC">
        <w:rPr>
          <w:spacing w:val="-3"/>
        </w:rPr>
        <w:t xml:space="preserve">the </w:t>
      </w:r>
      <w:r w:rsidRPr="002731CC">
        <w:t xml:space="preserve">SEBI </w:t>
      </w:r>
      <w:r w:rsidRPr="002731CC">
        <w:rPr>
          <w:spacing w:val="-3"/>
        </w:rPr>
        <w:t>Regulations;</w:t>
      </w:r>
      <w:r w:rsidR="00245485">
        <w:rPr>
          <w:spacing w:val="-3"/>
        </w:rPr>
        <w:t xml:space="preserve"> </w:t>
      </w:r>
      <w:r w:rsidRPr="002731CC">
        <w:t>and</w:t>
      </w:r>
    </w:p>
    <w:p w14:paraId="26679D08" w14:textId="77777777" w:rsidR="00303864" w:rsidRPr="004945CD" w:rsidRDefault="0071365D" w:rsidP="00245485">
      <w:pPr>
        <w:pStyle w:val="ListParagraph"/>
        <w:numPr>
          <w:ilvl w:val="0"/>
          <w:numId w:val="17"/>
        </w:numPr>
        <w:tabs>
          <w:tab w:val="left" w:pos="670"/>
        </w:tabs>
        <w:spacing w:before="66" w:after="200" w:line="242" w:lineRule="auto"/>
        <w:ind w:right="-164"/>
        <w:jc w:val="both"/>
      </w:pPr>
      <w:r w:rsidRPr="002731CC">
        <w:rPr>
          <w:spacing w:val="-3"/>
        </w:rPr>
        <w:lastRenderedPageBreak/>
        <w:t xml:space="preserve">Our Company </w:t>
      </w:r>
      <w:r w:rsidRPr="002731CC">
        <w:t xml:space="preserve">has entered into </w:t>
      </w:r>
      <w:r w:rsidRPr="002731CC">
        <w:rPr>
          <w:spacing w:val="-3"/>
        </w:rPr>
        <w:t xml:space="preserve">one </w:t>
      </w:r>
      <w:r w:rsidRPr="002731CC">
        <w:t xml:space="preserve">or </w:t>
      </w:r>
      <w:r w:rsidRPr="002731CC">
        <w:rPr>
          <w:spacing w:val="-4"/>
        </w:rPr>
        <w:t xml:space="preserve">more </w:t>
      </w:r>
      <w:r w:rsidRPr="002731CC">
        <w:t xml:space="preserve">transactions with </w:t>
      </w:r>
      <w:r w:rsidRPr="002731CC">
        <w:rPr>
          <w:spacing w:val="-3"/>
        </w:rPr>
        <w:t xml:space="preserve">such </w:t>
      </w:r>
      <w:r w:rsidRPr="002731CC">
        <w:t xml:space="preserve">company in preceding fiscal or audit </w:t>
      </w:r>
      <w:r w:rsidRPr="002731CC">
        <w:rPr>
          <w:spacing w:val="-3"/>
        </w:rPr>
        <w:t xml:space="preserve">period </w:t>
      </w:r>
      <w:r w:rsidRPr="002731CC">
        <w:t xml:space="preserve">as the case </w:t>
      </w:r>
      <w:r w:rsidRPr="002731CC">
        <w:rPr>
          <w:spacing w:val="-3"/>
        </w:rPr>
        <w:t xml:space="preserve">may </w:t>
      </w:r>
      <w:r w:rsidRPr="002731CC">
        <w:t xml:space="preserve">be exceeding </w:t>
      </w:r>
      <w:r w:rsidRPr="004945CD">
        <w:t xml:space="preserve">ten percent (10.00%) of total revenue of the </w:t>
      </w:r>
      <w:r w:rsidRPr="004945CD">
        <w:rPr>
          <w:spacing w:val="-3"/>
        </w:rPr>
        <w:t xml:space="preserve">company </w:t>
      </w:r>
      <w:r w:rsidRPr="004945CD">
        <w:t>as per Restated Financial</w:t>
      </w:r>
      <w:r w:rsidR="00430087" w:rsidRPr="004945CD">
        <w:t xml:space="preserve"> </w:t>
      </w:r>
      <w:r w:rsidRPr="004945CD">
        <w:rPr>
          <w:spacing w:val="-3"/>
        </w:rPr>
        <w:t>Statements.</w:t>
      </w:r>
    </w:p>
    <w:p w14:paraId="6FFFF79F" w14:textId="77777777" w:rsidR="00303864" w:rsidRPr="004C3BFA" w:rsidRDefault="00245485" w:rsidP="001E6120">
      <w:pPr>
        <w:pStyle w:val="Heading1"/>
        <w:spacing w:before="66" w:after="200"/>
        <w:ind w:left="-142" w:right="-164" w:firstLine="0"/>
        <w:jc w:val="both"/>
      </w:pPr>
      <w:bookmarkStart w:id="4" w:name="Identification_of_Material_Creditors"/>
      <w:bookmarkEnd w:id="4"/>
      <w:r w:rsidRPr="004C3BFA">
        <w:t>IDENTIFICATION OF MATERIAL</w:t>
      </w:r>
      <w:r w:rsidR="00DF18FE">
        <w:t xml:space="preserve"> OUTSTANDING </w:t>
      </w:r>
      <w:r w:rsidRPr="004C3BFA">
        <w:rPr>
          <w:spacing w:val="-3"/>
        </w:rPr>
        <w:t>CREDITORS</w:t>
      </w:r>
    </w:p>
    <w:p w14:paraId="49CB860C" w14:textId="77777777" w:rsidR="00303864" w:rsidRPr="002731CC" w:rsidRDefault="0071365D" w:rsidP="001E6120">
      <w:pPr>
        <w:pStyle w:val="BodyText"/>
        <w:spacing w:before="66" w:after="200" w:line="244" w:lineRule="auto"/>
        <w:ind w:left="-142" w:right="-164"/>
        <w:jc w:val="both"/>
      </w:pPr>
      <w:r w:rsidRPr="002731CC">
        <w:rPr>
          <w:spacing w:val="-3"/>
        </w:rPr>
        <w:t xml:space="preserve">Our Company </w:t>
      </w:r>
      <w:r w:rsidRPr="002731CC">
        <w:t xml:space="preserve">is required to disclose </w:t>
      </w:r>
      <w:r w:rsidR="001E6B5F" w:rsidRPr="00C43746">
        <w:rPr>
          <w:spacing w:val="-3"/>
        </w:rPr>
        <w:t xml:space="preserve">pursuant </w:t>
      </w:r>
      <w:r w:rsidR="001E6B5F" w:rsidRPr="002731CC">
        <w:t xml:space="preserve">to Para </w:t>
      </w:r>
      <w:r w:rsidR="001E6B5F">
        <w:t>12</w:t>
      </w:r>
      <w:r w:rsidR="001E6B5F" w:rsidRPr="002731CC">
        <w:t>(A)(</w:t>
      </w:r>
      <w:r w:rsidR="001E6B5F">
        <w:t>2</w:t>
      </w:r>
      <w:r w:rsidR="001E6B5F" w:rsidRPr="002731CC">
        <w:t>)</w:t>
      </w:r>
      <w:r w:rsidR="001E6B5F">
        <w:t xml:space="preserve"> of Part A of Schedule VI</w:t>
      </w:r>
      <w:r w:rsidR="00245485">
        <w:t xml:space="preserve"> </w:t>
      </w:r>
      <w:r w:rsidR="001E6B5F">
        <w:t xml:space="preserve">of </w:t>
      </w:r>
      <w:r w:rsidR="001E6B5F" w:rsidRPr="002731CC">
        <w:t>the Regulation</w:t>
      </w:r>
      <w:r w:rsidR="00245485">
        <w:t xml:space="preserve"> </w:t>
      </w:r>
      <w:r w:rsidRPr="002731CC">
        <w:t xml:space="preserve">in the </w:t>
      </w:r>
      <w:r w:rsidRPr="002731CC">
        <w:rPr>
          <w:spacing w:val="-3"/>
        </w:rPr>
        <w:t xml:space="preserve">Draft </w:t>
      </w:r>
      <w:r w:rsidR="00245485">
        <w:t>Prospectus</w:t>
      </w:r>
      <w:r w:rsidRPr="002731CC">
        <w:t xml:space="preserve">/ Prospectus, </w:t>
      </w:r>
      <w:r w:rsidRPr="002731CC">
        <w:rPr>
          <w:spacing w:val="-3"/>
        </w:rPr>
        <w:t xml:space="preserve">the </w:t>
      </w:r>
      <w:r w:rsidRPr="002731CC">
        <w:t>details of the outstanding dues to creditors: (</w:t>
      </w:r>
      <w:proofErr w:type="spellStart"/>
      <w:r w:rsidRPr="002731CC">
        <w:t>i</w:t>
      </w:r>
      <w:proofErr w:type="spellEnd"/>
      <w:r w:rsidRPr="002731CC">
        <w:t xml:space="preserve">) based on the policy on materiality of </w:t>
      </w:r>
      <w:r w:rsidRPr="002731CC">
        <w:rPr>
          <w:spacing w:val="-3"/>
        </w:rPr>
        <w:t xml:space="preserve">our </w:t>
      </w:r>
      <w:r w:rsidRPr="002731CC">
        <w:t xml:space="preserve">Board, </w:t>
      </w:r>
      <w:r w:rsidRPr="002731CC">
        <w:rPr>
          <w:spacing w:val="-3"/>
        </w:rPr>
        <w:t xml:space="preserve">complete </w:t>
      </w:r>
      <w:r w:rsidRPr="002731CC">
        <w:t xml:space="preserve">disclosure </w:t>
      </w:r>
      <w:r w:rsidRPr="002731CC">
        <w:rPr>
          <w:spacing w:val="-3"/>
        </w:rPr>
        <w:t xml:space="preserve">for such creditors; </w:t>
      </w:r>
      <w:r w:rsidRPr="002731CC">
        <w:rPr>
          <w:spacing w:val="-4"/>
        </w:rPr>
        <w:t xml:space="preserve">and </w:t>
      </w:r>
      <w:r w:rsidRPr="002731CC">
        <w:t xml:space="preserve">(ii) consolidated information on outstanding </w:t>
      </w:r>
      <w:r w:rsidRPr="002731CC">
        <w:rPr>
          <w:spacing w:val="-4"/>
        </w:rPr>
        <w:t xml:space="preserve">dues </w:t>
      </w:r>
      <w:r w:rsidRPr="002731CC">
        <w:t xml:space="preserve">to </w:t>
      </w:r>
      <w:r w:rsidRPr="002731CC">
        <w:rPr>
          <w:spacing w:val="-3"/>
        </w:rPr>
        <w:t xml:space="preserve">small scale </w:t>
      </w:r>
      <w:r w:rsidRPr="002731CC">
        <w:t xml:space="preserve">undertakings and other </w:t>
      </w:r>
      <w:r w:rsidRPr="002731CC">
        <w:rPr>
          <w:spacing w:val="-3"/>
        </w:rPr>
        <w:t xml:space="preserve">creditors, </w:t>
      </w:r>
      <w:r w:rsidRPr="002731CC">
        <w:t xml:space="preserve">separately giving details of </w:t>
      </w:r>
      <w:r w:rsidRPr="002731CC">
        <w:rPr>
          <w:spacing w:val="-4"/>
        </w:rPr>
        <w:t xml:space="preserve">number </w:t>
      </w:r>
      <w:r w:rsidR="00C43746">
        <w:t xml:space="preserve">of cases and </w:t>
      </w:r>
      <w:r w:rsidRPr="002731CC">
        <w:rPr>
          <w:spacing w:val="-4"/>
        </w:rPr>
        <w:t xml:space="preserve">amount </w:t>
      </w:r>
      <w:r w:rsidRPr="002731CC">
        <w:t xml:space="preserve">involved. </w:t>
      </w:r>
      <w:r w:rsidRPr="002731CC">
        <w:rPr>
          <w:spacing w:val="-3"/>
        </w:rPr>
        <w:t xml:space="preserve">Additionally, our Company </w:t>
      </w:r>
      <w:r w:rsidRPr="002731CC">
        <w:t xml:space="preserve">is required to </w:t>
      </w:r>
      <w:r w:rsidRPr="002731CC">
        <w:rPr>
          <w:spacing w:val="-3"/>
        </w:rPr>
        <w:t xml:space="preserve">provide complete  </w:t>
      </w:r>
      <w:r w:rsidRPr="002731CC">
        <w:t xml:space="preserve">details </w:t>
      </w:r>
      <w:r w:rsidRPr="002731CC">
        <w:rPr>
          <w:spacing w:val="-4"/>
        </w:rPr>
        <w:t xml:space="preserve">about  </w:t>
      </w:r>
      <w:r w:rsidRPr="002731CC">
        <w:t>outstanding dues to creditors as per (</w:t>
      </w:r>
      <w:proofErr w:type="spellStart"/>
      <w:r w:rsidRPr="002731CC">
        <w:t>i</w:t>
      </w:r>
      <w:proofErr w:type="spellEnd"/>
      <w:r w:rsidRPr="002731CC">
        <w:t xml:space="preserve">) </w:t>
      </w:r>
      <w:r w:rsidRPr="002731CC">
        <w:rPr>
          <w:spacing w:val="-4"/>
        </w:rPr>
        <w:t xml:space="preserve">and </w:t>
      </w:r>
      <w:r w:rsidRPr="002731CC">
        <w:t xml:space="preserve">(ii) </w:t>
      </w:r>
      <w:r w:rsidRPr="002731CC">
        <w:rPr>
          <w:spacing w:val="-3"/>
        </w:rPr>
        <w:t xml:space="preserve">above </w:t>
      </w:r>
      <w:r w:rsidRPr="002731CC">
        <w:t xml:space="preserve">on the </w:t>
      </w:r>
      <w:r w:rsidRPr="002731CC">
        <w:rPr>
          <w:spacing w:val="-3"/>
        </w:rPr>
        <w:t xml:space="preserve">webpage </w:t>
      </w:r>
      <w:r w:rsidRPr="002731CC">
        <w:t xml:space="preserve">of </w:t>
      </w:r>
      <w:r w:rsidRPr="002731CC">
        <w:rPr>
          <w:spacing w:val="-3"/>
        </w:rPr>
        <w:t xml:space="preserve">our Company </w:t>
      </w:r>
      <w:r w:rsidRPr="002731CC">
        <w:t xml:space="preserve">with a </w:t>
      </w:r>
      <w:r w:rsidRPr="002731CC">
        <w:rPr>
          <w:spacing w:val="-4"/>
        </w:rPr>
        <w:t xml:space="preserve">web </w:t>
      </w:r>
      <w:r w:rsidRPr="002731CC">
        <w:t>link thereto  in the Draft Prospectus/ Prospectus which is as</w:t>
      </w:r>
      <w:r w:rsidR="00245485">
        <w:t xml:space="preserve"> </w:t>
      </w:r>
      <w:r w:rsidRPr="002731CC">
        <w:rPr>
          <w:spacing w:val="-3"/>
        </w:rPr>
        <w:t>follows:-</w:t>
      </w:r>
    </w:p>
    <w:p w14:paraId="1FE25ACB" w14:textId="77777777" w:rsidR="00303864" w:rsidRPr="002731CC" w:rsidRDefault="0071365D" w:rsidP="001E6120">
      <w:pPr>
        <w:pStyle w:val="BodyText"/>
        <w:spacing w:before="66" w:after="200" w:line="242" w:lineRule="auto"/>
        <w:ind w:left="-142" w:right="-164"/>
        <w:jc w:val="both"/>
      </w:pPr>
      <w:r w:rsidRPr="002731CC">
        <w:rPr>
          <w:spacing w:val="-2"/>
        </w:rPr>
        <w:t xml:space="preserve">For </w:t>
      </w:r>
      <w:r w:rsidRPr="002731CC">
        <w:t xml:space="preserve">identification of material </w:t>
      </w:r>
      <w:r w:rsidRPr="002731CC">
        <w:rPr>
          <w:spacing w:val="-3"/>
        </w:rPr>
        <w:t xml:space="preserve">creditors, </w:t>
      </w:r>
      <w:r w:rsidRPr="002731CC">
        <w:t xml:space="preserve">any creditor of the </w:t>
      </w:r>
      <w:r w:rsidRPr="002731CC">
        <w:rPr>
          <w:spacing w:val="-3"/>
        </w:rPr>
        <w:t xml:space="preserve">Company </w:t>
      </w:r>
      <w:r w:rsidRPr="002731CC">
        <w:t xml:space="preserve">shall </w:t>
      </w:r>
      <w:r w:rsidRPr="002731CC">
        <w:rPr>
          <w:spacing w:val="-6"/>
        </w:rPr>
        <w:t xml:space="preserve">be </w:t>
      </w:r>
      <w:r w:rsidRPr="002731CC">
        <w:t xml:space="preserve">considered to be material, if the </w:t>
      </w:r>
      <w:r w:rsidRPr="002731CC">
        <w:rPr>
          <w:spacing w:val="-4"/>
        </w:rPr>
        <w:t xml:space="preserve">amount </w:t>
      </w:r>
      <w:r w:rsidRPr="002731CC">
        <w:t xml:space="preserve">due to any </w:t>
      </w:r>
      <w:r w:rsidRPr="002731CC">
        <w:rPr>
          <w:spacing w:val="-3"/>
        </w:rPr>
        <w:t xml:space="preserve">one </w:t>
      </w:r>
      <w:r w:rsidRPr="002731CC">
        <w:t xml:space="preserve">of </w:t>
      </w:r>
      <w:r w:rsidRPr="002731CC">
        <w:rPr>
          <w:spacing w:val="-2"/>
        </w:rPr>
        <w:t xml:space="preserve">them </w:t>
      </w:r>
      <w:r w:rsidRPr="002731CC">
        <w:t xml:space="preserve">exceeds five </w:t>
      </w:r>
      <w:r w:rsidRPr="004945CD">
        <w:rPr>
          <w:spacing w:val="-3"/>
        </w:rPr>
        <w:t xml:space="preserve">percent </w:t>
      </w:r>
      <w:r w:rsidRPr="004945CD">
        <w:t xml:space="preserve">(5.00%) of </w:t>
      </w:r>
      <w:r w:rsidRPr="004945CD">
        <w:rPr>
          <w:spacing w:val="-3"/>
        </w:rPr>
        <w:t xml:space="preserve">trade </w:t>
      </w:r>
      <w:r w:rsidR="00C43746" w:rsidRPr="004945CD">
        <w:t xml:space="preserve">payables as </w:t>
      </w:r>
      <w:r w:rsidRPr="004945CD">
        <w:t>per</w:t>
      </w:r>
      <w:r w:rsidRPr="002731CC">
        <w:t xml:space="preserve"> the last audited financial statements of </w:t>
      </w:r>
      <w:r w:rsidRPr="002731CC">
        <w:rPr>
          <w:spacing w:val="-3"/>
        </w:rPr>
        <w:t>the</w:t>
      </w:r>
      <w:r w:rsidR="004945CD">
        <w:rPr>
          <w:spacing w:val="-3"/>
        </w:rPr>
        <w:t xml:space="preserve"> </w:t>
      </w:r>
      <w:r w:rsidRPr="002731CC">
        <w:rPr>
          <w:spacing w:val="-3"/>
        </w:rPr>
        <w:t>Company.</w:t>
      </w:r>
    </w:p>
    <w:p w14:paraId="49C1EED1" w14:textId="77777777" w:rsidR="00303864" w:rsidRPr="004C3BFA" w:rsidRDefault="00245485" w:rsidP="001E6120">
      <w:pPr>
        <w:pStyle w:val="Heading1"/>
        <w:spacing w:before="66" w:after="200"/>
        <w:ind w:left="-142" w:right="-164" w:firstLine="0"/>
        <w:jc w:val="both"/>
      </w:pPr>
      <w:bookmarkStart w:id="5" w:name="Identification_of_Material_Litigation"/>
      <w:bookmarkEnd w:id="5"/>
      <w:r w:rsidRPr="004C3BFA">
        <w:t xml:space="preserve">IDENTIFICATION OF MATERIAL </w:t>
      </w:r>
      <w:r w:rsidR="00DF18FE">
        <w:t xml:space="preserve">OUTSTANDING </w:t>
      </w:r>
      <w:r w:rsidRPr="004C3BFA">
        <w:t>LITIGATION</w:t>
      </w:r>
    </w:p>
    <w:p w14:paraId="2FF3B64C" w14:textId="77777777" w:rsidR="00303864" w:rsidRPr="002731CC" w:rsidRDefault="0071365D" w:rsidP="001E6120">
      <w:pPr>
        <w:pStyle w:val="BodyText"/>
        <w:spacing w:before="66" w:after="200" w:line="247" w:lineRule="auto"/>
        <w:ind w:left="-142" w:right="-164"/>
        <w:jc w:val="both"/>
      </w:pPr>
      <w:r w:rsidRPr="002731CC">
        <w:t>Our Company is required to disclose in the Draft Prospectus/ Prospectus all outstanding: (</w:t>
      </w:r>
      <w:proofErr w:type="spellStart"/>
      <w:r w:rsidRPr="002731CC">
        <w:t>i</w:t>
      </w:r>
      <w:proofErr w:type="spellEnd"/>
      <w:r w:rsidRPr="002731CC">
        <w:t>) criminal proceedings; (ii) actions by statutory or regulatory authorities; (iii) taxation matters (indirect and direct taxes); and (iv) other pending material litigation, involving our Company, our directors, our promoters and our Group Companies.</w:t>
      </w:r>
    </w:p>
    <w:p w14:paraId="33A54A71" w14:textId="77777777" w:rsidR="00303864" w:rsidRPr="002731CC" w:rsidRDefault="0071365D" w:rsidP="00245485">
      <w:pPr>
        <w:pStyle w:val="ListParagraph"/>
        <w:numPr>
          <w:ilvl w:val="0"/>
          <w:numId w:val="13"/>
        </w:numPr>
        <w:tabs>
          <w:tab w:val="left" w:pos="1095"/>
        </w:tabs>
        <w:spacing w:before="66" w:after="200" w:line="242" w:lineRule="auto"/>
        <w:ind w:left="284" w:right="-164"/>
        <w:jc w:val="both"/>
      </w:pPr>
      <w:r w:rsidRPr="00C43746">
        <w:rPr>
          <w:spacing w:val="-2"/>
        </w:rPr>
        <w:t xml:space="preserve">For </w:t>
      </w:r>
      <w:r w:rsidRPr="002731CC">
        <w:t xml:space="preserve">the </w:t>
      </w:r>
      <w:r w:rsidRPr="00C43746">
        <w:rPr>
          <w:spacing w:val="-4"/>
        </w:rPr>
        <w:t xml:space="preserve">purposes </w:t>
      </w:r>
      <w:r w:rsidRPr="002731CC">
        <w:t xml:space="preserve">of disclosure </w:t>
      </w:r>
      <w:r w:rsidRPr="00C43746">
        <w:rPr>
          <w:spacing w:val="-3"/>
        </w:rPr>
        <w:t xml:space="preserve">pursuant </w:t>
      </w:r>
      <w:r w:rsidRPr="002731CC">
        <w:t xml:space="preserve">to </w:t>
      </w:r>
      <w:r w:rsidR="001E6B5F" w:rsidRPr="002731CC">
        <w:t xml:space="preserve">Para </w:t>
      </w:r>
      <w:r w:rsidR="001E6B5F">
        <w:t>12</w:t>
      </w:r>
      <w:r w:rsidR="001E6B5F" w:rsidRPr="002731CC">
        <w:t>(A)(1)</w:t>
      </w:r>
      <w:r w:rsidR="001E6B5F">
        <w:t>of Part A of Schedule VI</w:t>
      </w:r>
      <w:r w:rsidR="00245485">
        <w:t xml:space="preserve"> </w:t>
      </w:r>
      <w:r w:rsidR="001E6B5F">
        <w:t xml:space="preserve">of </w:t>
      </w:r>
      <w:r w:rsidRPr="002731CC">
        <w:t xml:space="preserve">the SEBI Regulations and </w:t>
      </w:r>
      <w:r w:rsidRPr="00C43746">
        <w:rPr>
          <w:spacing w:val="-3"/>
        </w:rPr>
        <w:t xml:space="preserve">the </w:t>
      </w:r>
      <w:r w:rsidRPr="002731CC">
        <w:t xml:space="preserve">Materiality Policy, </w:t>
      </w:r>
      <w:r w:rsidRPr="00C43746">
        <w:rPr>
          <w:spacing w:val="-3"/>
        </w:rPr>
        <w:t xml:space="preserve">following </w:t>
      </w:r>
      <w:r w:rsidRPr="002731CC">
        <w:t xml:space="preserve">litigation are considered material </w:t>
      </w:r>
      <w:r w:rsidRPr="00C43746">
        <w:rPr>
          <w:spacing w:val="-3"/>
        </w:rPr>
        <w:t xml:space="preserve">for disclosure </w:t>
      </w:r>
      <w:r w:rsidRPr="002731CC">
        <w:t xml:space="preserve">in </w:t>
      </w:r>
      <w:r w:rsidRPr="00C43746">
        <w:rPr>
          <w:spacing w:val="-3"/>
        </w:rPr>
        <w:t xml:space="preserve">Draft </w:t>
      </w:r>
      <w:r w:rsidRPr="002731CC">
        <w:t>Prospectus/</w:t>
      </w:r>
      <w:r w:rsidR="00245485">
        <w:t xml:space="preserve"> </w:t>
      </w:r>
      <w:r w:rsidRPr="002731CC">
        <w:t xml:space="preserve">Prospectus of our </w:t>
      </w:r>
      <w:r w:rsidRPr="00C43746">
        <w:rPr>
          <w:spacing w:val="-3"/>
        </w:rPr>
        <w:t>Company</w:t>
      </w:r>
      <w:r w:rsidRPr="00C43746">
        <w:rPr>
          <w:spacing w:val="3"/>
        </w:rPr>
        <w:t>:-</w:t>
      </w:r>
    </w:p>
    <w:p w14:paraId="672599CE" w14:textId="77777777" w:rsidR="00303864" w:rsidRPr="002731CC" w:rsidRDefault="0071365D" w:rsidP="001E6120">
      <w:pPr>
        <w:pStyle w:val="BodyText"/>
        <w:spacing w:before="66" w:after="200" w:line="242" w:lineRule="auto"/>
        <w:ind w:left="-142" w:right="-164"/>
        <w:jc w:val="both"/>
      </w:pPr>
      <w:r w:rsidRPr="002731CC">
        <w:t xml:space="preserve">All pending litigation involving our Company, holding, Directors, Promoters and Group Companies, other than criminal proceedings and statutory or regulatory actions, would be considered ‘material’ if the monetary amount of claim by or against the entity or person in any such pending proceeding is in excess of one </w:t>
      </w:r>
      <w:r w:rsidRPr="004945CD">
        <w:t>percent (1.00%) of the profit after tax of our Company as per the last audited financial statement.</w:t>
      </w:r>
    </w:p>
    <w:p w14:paraId="288A5BFD" w14:textId="77777777" w:rsidR="00303864" w:rsidRPr="002731CC" w:rsidRDefault="0071365D" w:rsidP="00245485">
      <w:pPr>
        <w:pStyle w:val="ListParagraph"/>
        <w:numPr>
          <w:ilvl w:val="0"/>
          <w:numId w:val="13"/>
        </w:numPr>
        <w:tabs>
          <w:tab w:val="left" w:pos="1095"/>
        </w:tabs>
        <w:spacing w:before="66" w:after="200" w:line="242" w:lineRule="auto"/>
        <w:ind w:left="284" w:right="-164"/>
        <w:jc w:val="both"/>
      </w:pPr>
      <w:r w:rsidRPr="00C43746">
        <w:rPr>
          <w:spacing w:val="-2"/>
        </w:rPr>
        <w:t xml:space="preserve">For </w:t>
      </w:r>
      <w:r w:rsidRPr="002731CC">
        <w:t xml:space="preserve">the </w:t>
      </w:r>
      <w:r w:rsidRPr="00C43746">
        <w:rPr>
          <w:spacing w:val="-3"/>
        </w:rPr>
        <w:t xml:space="preserve">purposes </w:t>
      </w:r>
      <w:r w:rsidRPr="002731CC">
        <w:t xml:space="preserve">of determining </w:t>
      </w:r>
      <w:r w:rsidRPr="00C43746">
        <w:rPr>
          <w:spacing w:val="-3"/>
        </w:rPr>
        <w:t xml:space="preserve">material </w:t>
      </w:r>
      <w:r w:rsidRPr="002731CC">
        <w:t xml:space="preserve">litigation(s) involving </w:t>
      </w:r>
      <w:r w:rsidRPr="00C43746">
        <w:rPr>
          <w:spacing w:val="-3"/>
        </w:rPr>
        <w:t xml:space="preserve">our </w:t>
      </w:r>
      <w:r w:rsidRPr="002731CC">
        <w:t xml:space="preserve">Directors in (iv) above, </w:t>
      </w:r>
      <w:r w:rsidRPr="00C43746">
        <w:rPr>
          <w:spacing w:val="-3"/>
        </w:rPr>
        <w:t xml:space="preserve">our </w:t>
      </w:r>
      <w:r w:rsidRPr="002731CC">
        <w:t xml:space="preserve">Board </w:t>
      </w:r>
      <w:r w:rsidRPr="00C43746">
        <w:rPr>
          <w:spacing w:val="-4"/>
        </w:rPr>
        <w:t xml:space="preserve">shall </w:t>
      </w:r>
      <w:r w:rsidRPr="002731CC">
        <w:t xml:space="preserve">consider all outstanding litigation involving each </w:t>
      </w:r>
      <w:r w:rsidRPr="00C43746">
        <w:rPr>
          <w:spacing w:val="-4"/>
        </w:rPr>
        <w:t xml:space="preserve">Director </w:t>
      </w:r>
      <w:r w:rsidRPr="002731CC">
        <w:t xml:space="preserve">and </w:t>
      </w:r>
      <w:r w:rsidRPr="00C43746">
        <w:rPr>
          <w:spacing w:val="-3"/>
        </w:rPr>
        <w:t xml:space="preserve">it </w:t>
      </w:r>
      <w:r w:rsidRPr="002731CC">
        <w:t xml:space="preserve">believes that if any </w:t>
      </w:r>
      <w:r w:rsidRPr="00C43746">
        <w:rPr>
          <w:spacing w:val="-3"/>
        </w:rPr>
        <w:t xml:space="preserve">such </w:t>
      </w:r>
      <w:r w:rsidRPr="002731CC">
        <w:t xml:space="preserve">litigation has an </w:t>
      </w:r>
      <w:r w:rsidRPr="00C43746">
        <w:rPr>
          <w:spacing w:val="-3"/>
        </w:rPr>
        <w:t xml:space="preserve">adverse outcome </w:t>
      </w:r>
      <w:r w:rsidRPr="002731CC">
        <w:t xml:space="preserve">and  therefore,  </w:t>
      </w:r>
      <w:r w:rsidRPr="00C43746">
        <w:rPr>
          <w:spacing w:val="-4"/>
        </w:rPr>
        <w:t xml:space="preserve">would  </w:t>
      </w:r>
      <w:r w:rsidRPr="002731CC">
        <w:t xml:space="preserve">materially and adversely affect the </w:t>
      </w:r>
      <w:r w:rsidRPr="00C43746">
        <w:rPr>
          <w:spacing w:val="-3"/>
        </w:rPr>
        <w:t xml:space="preserve">reputation, </w:t>
      </w:r>
      <w:r w:rsidRPr="002731CC">
        <w:t xml:space="preserve">operations or financial position of </w:t>
      </w:r>
      <w:r w:rsidRPr="00C43746">
        <w:rPr>
          <w:spacing w:val="-3"/>
        </w:rPr>
        <w:t xml:space="preserve">our Company, </w:t>
      </w:r>
      <w:r w:rsidRPr="002731CC">
        <w:t xml:space="preserve">it shall be </w:t>
      </w:r>
      <w:r w:rsidRPr="00C43746">
        <w:rPr>
          <w:spacing w:val="-3"/>
        </w:rPr>
        <w:t xml:space="preserve">considered </w:t>
      </w:r>
      <w:r w:rsidRPr="002731CC">
        <w:t xml:space="preserve">as material litigation and accordingly, each of </w:t>
      </w:r>
      <w:r w:rsidRPr="00C43746">
        <w:rPr>
          <w:spacing w:val="-3"/>
        </w:rPr>
        <w:t xml:space="preserve">our </w:t>
      </w:r>
      <w:r w:rsidRPr="002731CC">
        <w:t xml:space="preserve">directors shall identify and </w:t>
      </w:r>
      <w:r w:rsidRPr="00C43746">
        <w:rPr>
          <w:spacing w:val="-3"/>
        </w:rPr>
        <w:t xml:space="preserve">provide </w:t>
      </w:r>
      <w:r w:rsidRPr="002731CC">
        <w:t xml:space="preserve">information relating to </w:t>
      </w:r>
      <w:r w:rsidRPr="00C43746">
        <w:rPr>
          <w:spacing w:val="-3"/>
        </w:rPr>
        <w:t xml:space="preserve">such </w:t>
      </w:r>
      <w:r w:rsidRPr="002731CC">
        <w:t>outstanding litigation involving</w:t>
      </w:r>
      <w:r w:rsidR="004945CD">
        <w:t xml:space="preserve"> </w:t>
      </w:r>
      <w:r w:rsidRPr="00C43746">
        <w:rPr>
          <w:spacing w:val="-3"/>
        </w:rPr>
        <w:t>themselves.</w:t>
      </w:r>
    </w:p>
    <w:p w14:paraId="5EF7BED1" w14:textId="77777777" w:rsidR="00245485" w:rsidRPr="004C3BFA" w:rsidRDefault="00245485" w:rsidP="00245485">
      <w:pPr>
        <w:pStyle w:val="Heading1"/>
        <w:spacing w:before="66" w:after="200"/>
        <w:ind w:left="-142" w:right="-164" w:firstLine="0"/>
        <w:jc w:val="both"/>
      </w:pPr>
      <w:bookmarkStart w:id="6" w:name="E._APPROVAL"/>
      <w:bookmarkStart w:id="7" w:name="F._AMENDMENT"/>
      <w:bookmarkEnd w:id="6"/>
      <w:bookmarkEnd w:id="7"/>
      <w:r w:rsidRPr="004C3BFA">
        <w:t>AMENDMENT</w:t>
      </w:r>
    </w:p>
    <w:p w14:paraId="616043D2" w14:textId="77777777" w:rsidR="00245485" w:rsidRDefault="00245485" w:rsidP="00245485">
      <w:pPr>
        <w:pStyle w:val="Heading1"/>
        <w:spacing w:before="66" w:after="200"/>
        <w:ind w:left="-142" w:right="-164" w:firstLine="0"/>
        <w:jc w:val="both"/>
        <w:rPr>
          <w:b w:val="0"/>
          <w:color w:val="000000" w:themeColor="text1"/>
        </w:rPr>
      </w:pPr>
      <w:r w:rsidRPr="00245485">
        <w:rPr>
          <w:b w:val="0"/>
          <w:color w:val="000000" w:themeColor="text1"/>
        </w:rPr>
        <w:t xml:space="preserve">Any change in the Policy shall be approved by the Board of the Company. The Board shall have the right to withdraw and/ or amend any part of this Policy or the entire Policy, at any time, as it deems fit, or from time to time, and the decision of the Board in this respect shall be final and binding. </w:t>
      </w:r>
    </w:p>
    <w:p w14:paraId="4516BEB5" w14:textId="77777777" w:rsidR="00245485" w:rsidRPr="00245485" w:rsidRDefault="00245485" w:rsidP="00245485">
      <w:pPr>
        <w:pStyle w:val="Heading1"/>
        <w:spacing w:before="66" w:after="200"/>
        <w:ind w:left="-142" w:right="-164" w:firstLine="0"/>
        <w:jc w:val="both"/>
        <w:rPr>
          <w:b w:val="0"/>
          <w:u w:val="single"/>
        </w:rPr>
      </w:pPr>
      <w:r w:rsidRPr="00245485">
        <w:rPr>
          <w:b w:val="0"/>
          <w:color w:val="000000" w:themeColor="text1"/>
        </w:rPr>
        <w:t>In case any provisions of the Policy are contrary to or inconsistent with the provisions of the Companies Act, 2013, rules framed thereunder and Listing Regulations (“Statutory Provisions”), the provisions of Statutory Provisions shall prevail.</w:t>
      </w:r>
    </w:p>
    <w:p w14:paraId="149F036B" w14:textId="77777777" w:rsidR="00245485" w:rsidRPr="004C3BFA" w:rsidRDefault="00245485" w:rsidP="00245485">
      <w:pPr>
        <w:pStyle w:val="Heading1"/>
        <w:spacing w:before="66" w:after="200"/>
        <w:ind w:left="-142" w:right="-164" w:firstLine="0"/>
        <w:jc w:val="both"/>
      </w:pPr>
      <w:r w:rsidRPr="004C3BFA">
        <w:t>DISSEMINATION OF THE POLICY</w:t>
      </w:r>
    </w:p>
    <w:p w14:paraId="3352D54C" w14:textId="3DF15A1E" w:rsidR="00245485" w:rsidRDefault="00245485" w:rsidP="00245485">
      <w:pPr>
        <w:pStyle w:val="Heading1"/>
        <w:spacing w:before="66" w:after="200"/>
        <w:ind w:left="-142" w:right="-164" w:firstLine="0"/>
        <w:jc w:val="both"/>
        <w:rPr>
          <w:rStyle w:val="Hyperlink"/>
          <w:b w:val="0"/>
        </w:rPr>
      </w:pPr>
      <w:r w:rsidRPr="00245485">
        <w:rPr>
          <w:b w:val="0"/>
          <w:color w:val="000000" w:themeColor="text1"/>
        </w:rPr>
        <w:t>The policy shall be hosted on the website of the Company i.e.</w:t>
      </w:r>
      <w:r w:rsidR="006F2186">
        <w:rPr>
          <w:b w:val="0"/>
          <w:color w:val="000000" w:themeColor="text1"/>
        </w:rPr>
        <w:t xml:space="preserve"> </w:t>
      </w:r>
      <w:hyperlink r:id="rId9" w:history="1">
        <w:r w:rsidR="00DD71BE" w:rsidRPr="00D603D4">
          <w:rPr>
            <w:rStyle w:val="Hyperlink"/>
            <w:w w:val="105"/>
          </w:rPr>
          <w:t>https://www.baikakajipolymers.com</w:t>
        </w:r>
      </w:hyperlink>
    </w:p>
    <w:p w14:paraId="0BCD8BA5" w14:textId="77777777" w:rsidR="00245485" w:rsidRDefault="00CB1881" w:rsidP="00CB1881">
      <w:pPr>
        <w:pStyle w:val="Heading1"/>
        <w:spacing w:before="66" w:after="200"/>
        <w:ind w:left="-142" w:right="-164" w:firstLine="0"/>
        <w:jc w:val="center"/>
        <w:rPr>
          <w:b w:val="0"/>
          <w:sz w:val="32"/>
          <w:szCs w:val="32"/>
        </w:rPr>
      </w:pPr>
      <w:r w:rsidRPr="00EF7E9F">
        <w:rPr>
          <w:b w:val="0"/>
          <w:sz w:val="32"/>
          <w:szCs w:val="32"/>
        </w:rPr>
        <w:t>*************</w:t>
      </w:r>
    </w:p>
    <w:p w14:paraId="6772F3E8" w14:textId="77777777" w:rsidR="00E862F8" w:rsidRPr="00EF7E9F" w:rsidRDefault="00E862F8" w:rsidP="00E862F8">
      <w:pPr>
        <w:pStyle w:val="Heading1"/>
        <w:spacing w:before="66"/>
        <w:ind w:left="-142" w:right="-164" w:firstLine="0"/>
        <w:rPr>
          <w:b w:val="0"/>
          <w:sz w:val="32"/>
          <w:szCs w:val="32"/>
        </w:rPr>
      </w:pPr>
    </w:p>
    <w:p w14:paraId="419F0980" w14:textId="77777777" w:rsidR="00DD71BE" w:rsidRPr="001A52F3" w:rsidRDefault="00DD71BE" w:rsidP="00DD71BE">
      <w:pPr>
        <w:pStyle w:val="BodyText"/>
        <w:spacing w:before="26"/>
        <w:ind w:left="-142" w:right="-165"/>
        <w:jc w:val="both"/>
        <w:rPr>
          <w:i/>
          <w:sz w:val="18"/>
        </w:rPr>
      </w:pPr>
      <w:r w:rsidRPr="001A52F3">
        <w:rPr>
          <w:i/>
          <w:sz w:val="18"/>
        </w:rPr>
        <w:t>Effective Date: May 23, 2025</w:t>
      </w:r>
    </w:p>
    <w:p w14:paraId="75F188F3" w14:textId="5F753CFF" w:rsidR="00303864" w:rsidRPr="002731CC" w:rsidRDefault="00DD71BE" w:rsidP="00DD71BE">
      <w:pPr>
        <w:pStyle w:val="BodyText"/>
        <w:spacing w:before="26"/>
        <w:ind w:left="-142" w:right="-165"/>
        <w:jc w:val="both"/>
      </w:pPr>
      <w:r w:rsidRPr="001A52F3">
        <w:rPr>
          <w:i/>
          <w:sz w:val="18"/>
        </w:rPr>
        <w:t xml:space="preserve">Date of Approval by Board of Directors: </w:t>
      </w:r>
      <w:r>
        <w:rPr>
          <w:i/>
          <w:sz w:val="18"/>
        </w:rPr>
        <w:t>May 23, 2025</w:t>
      </w:r>
      <w:bookmarkStart w:id="8" w:name="_GoBack"/>
      <w:bookmarkEnd w:id="8"/>
    </w:p>
    <w:sectPr w:rsidR="00303864" w:rsidRPr="002731CC" w:rsidSect="00E862F8">
      <w:footerReference w:type="default" r:id="rId10"/>
      <w:pgSz w:w="11907" w:h="16839" w:code="9"/>
      <w:pgMar w:top="1134" w:right="1080" w:bottom="1440" w:left="1080" w:header="1098" w:footer="1020" w:gutter="0"/>
      <w:pgBorders w:offsetFrom="page">
        <w:top w:val="double" w:sz="4" w:space="24" w:color="auto"/>
        <w:left w:val="double" w:sz="4" w:space="25" w:color="auto"/>
        <w:bottom w:val="double" w:sz="4" w:space="24" w:color="auto"/>
        <w:right w:val="double" w:sz="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36849" w14:textId="77777777" w:rsidR="00576D45" w:rsidRDefault="00576D45">
      <w:r>
        <w:separator/>
      </w:r>
    </w:p>
  </w:endnote>
  <w:endnote w:type="continuationSeparator" w:id="0">
    <w:p w14:paraId="620BA0F4" w14:textId="77777777" w:rsidR="00576D45" w:rsidRDefault="0057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56D70" w14:textId="77777777" w:rsidR="00303864" w:rsidRDefault="0030386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C439F" w14:textId="77777777" w:rsidR="00576D45" w:rsidRDefault="00576D45">
      <w:r>
        <w:separator/>
      </w:r>
    </w:p>
  </w:footnote>
  <w:footnote w:type="continuationSeparator" w:id="0">
    <w:p w14:paraId="3B4CD5FF" w14:textId="77777777" w:rsidR="00576D45" w:rsidRDefault="00576D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A5329"/>
    <w:multiLevelType w:val="hybridMultilevel"/>
    <w:tmpl w:val="239A4E4C"/>
    <w:lvl w:ilvl="0" w:tplc="40090019">
      <w:start w:val="1"/>
      <w:numFmt w:val="lowerLetter"/>
      <w:lvlText w:val="%1."/>
      <w:lvlJc w:val="left"/>
      <w:pPr>
        <w:ind w:left="773" w:hanging="360"/>
      </w:pPr>
    </w:lvl>
    <w:lvl w:ilvl="1" w:tplc="40090019" w:tentative="1">
      <w:start w:val="1"/>
      <w:numFmt w:val="lowerLetter"/>
      <w:lvlText w:val="%2."/>
      <w:lvlJc w:val="left"/>
      <w:pPr>
        <w:ind w:left="1493" w:hanging="360"/>
      </w:pPr>
    </w:lvl>
    <w:lvl w:ilvl="2" w:tplc="4009001B" w:tentative="1">
      <w:start w:val="1"/>
      <w:numFmt w:val="lowerRoman"/>
      <w:lvlText w:val="%3."/>
      <w:lvlJc w:val="right"/>
      <w:pPr>
        <w:ind w:left="2213" w:hanging="180"/>
      </w:pPr>
    </w:lvl>
    <w:lvl w:ilvl="3" w:tplc="4009000F" w:tentative="1">
      <w:start w:val="1"/>
      <w:numFmt w:val="decimal"/>
      <w:lvlText w:val="%4."/>
      <w:lvlJc w:val="left"/>
      <w:pPr>
        <w:ind w:left="2933" w:hanging="360"/>
      </w:pPr>
    </w:lvl>
    <w:lvl w:ilvl="4" w:tplc="40090019" w:tentative="1">
      <w:start w:val="1"/>
      <w:numFmt w:val="lowerLetter"/>
      <w:lvlText w:val="%5."/>
      <w:lvlJc w:val="left"/>
      <w:pPr>
        <w:ind w:left="3653" w:hanging="360"/>
      </w:pPr>
    </w:lvl>
    <w:lvl w:ilvl="5" w:tplc="4009001B" w:tentative="1">
      <w:start w:val="1"/>
      <w:numFmt w:val="lowerRoman"/>
      <w:lvlText w:val="%6."/>
      <w:lvlJc w:val="right"/>
      <w:pPr>
        <w:ind w:left="4373" w:hanging="180"/>
      </w:pPr>
    </w:lvl>
    <w:lvl w:ilvl="6" w:tplc="4009000F" w:tentative="1">
      <w:start w:val="1"/>
      <w:numFmt w:val="decimal"/>
      <w:lvlText w:val="%7."/>
      <w:lvlJc w:val="left"/>
      <w:pPr>
        <w:ind w:left="5093" w:hanging="360"/>
      </w:pPr>
    </w:lvl>
    <w:lvl w:ilvl="7" w:tplc="40090019" w:tentative="1">
      <w:start w:val="1"/>
      <w:numFmt w:val="lowerLetter"/>
      <w:lvlText w:val="%8."/>
      <w:lvlJc w:val="left"/>
      <w:pPr>
        <w:ind w:left="5813" w:hanging="360"/>
      </w:pPr>
    </w:lvl>
    <w:lvl w:ilvl="8" w:tplc="4009001B" w:tentative="1">
      <w:start w:val="1"/>
      <w:numFmt w:val="lowerRoman"/>
      <w:lvlText w:val="%9."/>
      <w:lvlJc w:val="right"/>
      <w:pPr>
        <w:ind w:left="6533" w:hanging="180"/>
      </w:pPr>
    </w:lvl>
  </w:abstractNum>
  <w:abstractNum w:abstractNumId="1">
    <w:nsid w:val="10036FA1"/>
    <w:multiLevelType w:val="hybridMultilevel"/>
    <w:tmpl w:val="620488B2"/>
    <w:lvl w:ilvl="0" w:tplc="BC4A0B6C">
      <w:start w:val="1"/>
      <w:numFmt w:val="lowerRoman"/>
      <w:lvlText w:val="(%1)"/>
      <w:lvlJc w:val="left"/>
      <w:pPr>
        <w:ind w:left="338" w:hanging="281"/>
      </w:pPr>
      <w:rPr>
        <w:rFonts w:ascii="Times New Roman" w:eastAsia="Times New Roman" w:hAnsi="Times New Roman" w:cs="Times New Roman" w:hint="default"/>
        <w:spacing w:val="-3"/>
        <w:w w:val="101"/>
        <w:sz w:val="22"/>
        <w:szCs w:val="22"/>
        <w:lang w:val="en-US" w:eastAsia="en-US" w:bidi="ar-SA"/>
      </w:rPr>
    </w:lvl>
    <w:lvl w:ilvl="1" w:tplc="88D0360C">
      <w:start w:val="1"/>
      <w:numFmt w:val="decimal"/>
      <w:lvlText w:val="%2."/>
      <w:lvlJc w:val="left"/>
      <w:pPr>
        <w:ind w:left="1095" w:hanging="671"/>
      </w:pPr>
      <w:rPr>
        <w:rFonts w:ascii="Times New Roman" w:eastAsia="Times New Roman" w:hAnsi="Times New Roman" w:cs="Times New Roman" w:hint="default"/>
        <w:spacing w:val="-4"/>
        <w:w w:val="99"/>
        <w:sz w:val="21"/>
        <w:szCs w:val="21"/>
        <w:lang w:val="en-US" w:eastAsia="en-US" w:bidi="ar-SA"/>
      </w:rPr>
    </w:lvl>
    <w:lvl w:ilvl="2" w:tplc="F6F4A5EE">
      <w:numFmt w:val="bullet"/>
      <w:lvlText w:val="•"/>
      <w:lvlJc w:val="left"/>
      <w:pPr>
        <w:ind w:left="2032" w:hanging="671"/>
      </w:pPr>
      <w:rPr>
        <w:rFonts w:hint="default"/>
        <w:lang w:val="en-US" w:eastAsia="en-US" w:bidi="ar-SA"/>
      </w:rPr>
    </w:lvl>
    <w:lvl w:ilvl="3" w:tplc="4B5A09F4">
      <w:numFmt w:val="bullet"/>
      <w:lvlText w:val="•"/>
      <w:lvlJc w:val="left"/>
      <w:pPr>
        <w:ind w:left="2964" w:hanging="671"/>
      </w:pPr>
      <w:rPr>
        <w:rFonts w:hint="default"/>
        <w:lang w:val="en-US" w:eastAsia="en-US" w:bidi="ar-SA"/>
      </w:rPr>
    </w:lvl>
    <w:lvl w:ilvl="4" w:tplc="34480E54">
      <w:numFmt w:val="bullet"/>
      <w:lvlText w:val="•"/>
      <w:lvlJc w:val="left"/>
      <w:pPr>
        <w:ind w:left="3896" w:hanging="671"/>
      </w:pPr>
      <w:rPr>
        <w:rFonts w:hint="default"/>
        <w:lang w:val="en-US" w:eastAsia="en-US" w:bidi="ar-SA"/>
      </w:rPr>
    </w:lvl>
    <w:lvl w:ilvl="5" w:tplc="F4027C1E">
      <w:numFmt w:val="bullet"/>
      <w:lvlText w:val="•"/>
      <w:lvlJc w:val="left"/>
      <w:pPr>
        <w:ind w:left="4828" w:hanging="671"/>
      </w:pPr>
      <w:rPr>
        <w:rFonts w:hint="default"/>
        <w:lang w:val="en-US" w:eastAsia="en-US" w:bidi="ar-SA"/>
      </w:rPr>
    </w:lvl>
    <w:lvl w:ilvl="6" w:tplc="17961340">
      <w:numFmt w:val="bullet"/>
      <w:lvlText w:val="•"/>
      <w:lvlJc w:val="left"/>
      <w:pPr>
        <w:ind w:left="5760" w:hanging="671"/>
      </w:pPr>
      <w:rPr>
        <w:rFonts w:hint="default"/>
        <w:lang w:val="en-US" w:eastAsia="en-US" w:bidi="ar-SA"/>
      </w:rPr>
    </w:lvl>
    <w:lvl w:ilvl="7" w:tplc="C6566F82">
      <w:numFmt w:val="bullet"/>
      <w:lvlText w:val="•"/>
      <w:lvlJc w:val="left"/>
      <w:pPr>
        <w:ind w:left="6692" w:hanging="671"/>
      </w:pPr>
      <w:rPr>
        <w:rFonts w:hint="default"/>
        <w:lang w:val="en-US" w:eastAsia="en-US" w:bidi="ar-SA"/>
      </w:rPr>
    </w:lvl>
    <w:lvl w:ilvl="8" w:tplc="400A3E8A">
      <w:numFmt w:val="bullet"/>
      <w:lvlText w:val="•"/>
      <w:lvlJc w:val="left"/>
      <w:pPr>
        <w:ind w:left="7624" w:hanging="671"/>
      </w:pPr>
      <w:rPr>
        <w:rFonts w:hint="default"/>
        <w:lang w:val="en-US" w:eastAsia="en-US" w:bidi="ar-SA"/>
      </w:rPr>
    </w:lvl>
  </w:abstractNum>
  <w:abstractNum w:abstractNumId="2">
    <w:nsid w:val="113550A8"/>
    <w:multiLevelType w:val="hybridMultilevel"/>
    <w:tmpl w:val="E3D87AD2"/>
    <w:lvl w:ilvl="0" w:tplc="40090011">
      <w:start w:val="1"/>
      <w:numFmt w:val="decimal"/>
      <w:lvlText w:val="%1)"/>
      <w:lvlJc w:val="left"/>
      <w:pPr>
        <w:ind w:left="338" w:hanging="281"/>
      </w:pPr>
      <w:rPr>
        <w:rFonts w:hint="default"/>
        <w:spacing w:val="-3"/>
        <w:w w:val="101"/>
        <w:sz w:val="22"/>
        <w:szCs w:val="22"/>
        <w:lang w:val="en-US" w:eastAsia="en-US" w:bidi="ar-SA"/>
      </w:rPr>
    </w:lvl>
    <w:lvl w:ilvl="1" w:tplc="88D0360C">
      <w:start w:val="1"/>
      <w:numFmt w:val="decimal"/>
      <w:lvlText w:val="%2."/>
      <w:lvlJc w:val="left"/>
      <w:pPr>
        <w:ind w:left="1095" w:hanging="671"/>
      </w:pPr>
      <w:rPr>
        <w:rFonts w:ascii="Times New Roman" w:eastAsia="Times New Roman" w:hAnsi="Times New Roman" w:cs="Times New Roman" w:hint="default"/>
        <w:spacing w:val="-4"/>
        <w:w w:val="99"/>
        <w:sz w:val="21"/>
        <w:szCs w:val="21"/>
        <w:lang w:val="en-US" w:eastAsia="en-US" w:bidi="ar-SA"/>
      </w:rPr>
    </w:lvl>
    <w:lvl w:ilvl="2" w:tplc="F6F4A5EE">
      <w:numFmt w:val="bullet"/>
      <w:lvlText w:val="•"/>
      <w:lvlJc w:val="left"/>
      <w:pPr>
        <w:ind w:left="2032" w:hanging="671"/>
      </w:pPr>
      <w:rPr>
        <w:rFonts w:hint="default"/>
        <w:lang w:val="en-US" w:eastAsia="en-US" w:bidi="ar-SA"/>
      </w:rPr>
    </w:lvl>
    <w:lvl w:ilvl="3" w:tplc="4B5A09F4">
      <w:numFmt w:val="bullet"/>
      <w:lvlText w:val="•"/>
      <w:lvlJc w:val="left"/>
      <w:pPr>
        <w:ind w:left="2964" w:hanging="671"/>
      </w:pPr>
      <w:rPr>
        <w:rFonts w:hint="default"/>
        <w:lang w:val="en-US" w:eastAsia="en-US" w:bidi="ar-SA"/>
      </w:rPr>
    </w:lvl>
    <w:lvl w:ilvl="4" w:tplc="34480E54">
      <w:numFmt w:val="bullet"/>
      <w:lvlText w:val="•"/>
      <w:lvlJc w:val="left"/>
      <w:pPr>
        <w:ind w:left="3896" w:hanging="671"/>
      </w:pPr>
      <w:rPr>
        <w:rFonts w:hint="default"/>
        <w:lang w:val="en-US" w:eastAsia="en-US" w:bidi="ar-SA"/>
      </w:rPr>
    </w:lvl>
    <w:lvl w:ilvl="5" w:tplc="F4027C1E">
      <w:numFmt w:val="bullet"/>
      <w:lvlText w:val="•"/>
      <w:lvlJc w:val="left"/>
      <w:pPr>
        <w:ind w:left="4828" w:hanging="671"/>
      </w:pPr>
      <w:rPr>
        <w:rFonts w:hint="default"/>
        <w:lang w:val="en-US" w:eastAsia="en-US" w:bidi="ar-SA"/>
      </w:rPr>
    </w:lvl>
    <w:lvl w:ilvl="6" w:tplc="17961340">
      <w:numFmt w:val="bullet"/>
      <w:lvlText w:val="•"/>
      <w:lvlJc w:val="left"/>
      <w:pPr>
        <w:ind w:left="5760" w:hanging="671"/>
      </w:pPr>
      <w:rPr>
        <w:rFonts w:hint="default"/>
        <w:lang w:val="en-US" w:eastAsia="en-US" w:bidi="ar-SA"/>
      </w:rPr>
    </w:lvl>
    <w:lvl w:ilvl="7" w:tplc="C6566F82">
      <w:numFmt w:val="bullet"/>
      <w:lvlText w:val="•"/>
      <w:lvlJc w:val="left"/>
      <w:pPr>
        <w:ind w:left="6692" w:hanging="671"/>
      </w:pPr>
      <w:rPr>
        <w:rFonts w:hint="default"/>
        <w:lang w:val="en-US" w:eastAsia="en-US" w:bidi="ar-SA"/>
      </w:rPr>
    </w:lvl>
    <w:lvl w:ilvl="8" w:tplc="400A3E8A">
      <w:numFmt w:val="bullet"/>
      <w:lvlText w:val="•"/>
      <w:lvlJc w:val="left"/>
      <w:pPr>
        <w:ind w:left="7624" w:hanging="671"/>
      </w:pPr>
      <w:rPr>
        <w:rFonts w:hint="default"/>
        <w:lang w:val="en-US" w:eastAsia="en-US" w:bidi="ar-SA"/>
      </w:rPr>
    </w:lvl>
  </w:abstractNum>
  <w:abstractNum w:abstractNumId="3">
    <w:nsid w:val="142D2DBF"/>
    <w:multiLevelType w:val="hybridMultilevel"/>
    <w:tmpl w:val="48ECD358"/>
    <w:lvl w:ilvl="0" w:tplc="BC4A0B6C">
      <w:start w:val="1"/>
      <w:numFmt w:val="lowerRoman"/>
      <w:lvlText w:val="(%1)"/>
      <w:lvlJc w:val="left"/>
      <w:pPr>
        <w:ind w:left="832" w:hanging="274"/>
      </w:pPr>
      <w:rPr>
        <w:rFonts w:ascii="Times New Roman" w:eastAsia="Times New Roman" w:hAnsi="Times New Roman" w:cs="Times New Roman" w:hint="default"/>
        <w:spacing w:val="-3"/>
        <w:w w:val="101"/>
        <w:sz w:val="22"/>
        <w:szCs w:val="22"/>
        <w:lang w:val="en-US" w:eastAsia="en-US" w:bidi="ar-SA"/>
      </w:rPr>
    </w:lvl>
    <w:lvl w:ilvl="1" w:tplc="DEEA6D34">
      <w:numFmt w:val="bullet"/>
      <w:lvlText w:val="•"/>
      <w:lvlJc w:val="left"/>
      <w:pPr>
        <w:ind w:left="1748" w:hanging="274"/>
      </w:pPr>
      <w:rPr>
        <w:rFonts w:hint="default"/>
        <w:lang w:val="en-US" w:eastAsia="en-US" w:bidi="ar-SA"/>
      </w:rPr>
    </w:lvl>
    <w:lvl w:ilvl="2" w:tplc="0660E434">
      <w:numFmt w:val="bullet"/>
      <w:lvlText w:val="•"/>
      <w:lvlJc w:val="left"/>
      <w:pPr>
        <w:ind w:left="2659" w:hanging="274"/>
      </w:pPr>
      <w:rPr>
        <w:rFonts w:hint="default"/>
        <w:lang w:val="en-US" w:eastAsia="en-US" w:bidi="ar-SA"/>
      </w:rPr>
    </w:lvl>
    <w:lvl w:ilvl="3" w:tplc="591E48B0">
      <w:numFmt w:val="bullet"/>
      <w:lvlText w:val="•"/>
      <w:lvlJc w:val="left"/>
      <w:pPr>
        <w:ind w:left="3570" w:hanging="274"/>
      </w:pPr>
      <w:rPr>
        <w:rFonts w:hint="default"/>
        <w:lang w:val="en-US" w:eastAsia="en-US" w:bidi="ar-SA"/>
      </w:rPr>
    </w:lvl>
    <w:lvl w:ilvl="4" w:tplc="E5220D24">
      <w:numFmt w:val="bullet"/>
      <w:lvlText w:val="•"/>
      <w:lvlJc w:val="left"/>
      <w:pPr>
        <w:ind w:left="4481" w:hanging="274"/>
      </w:pPr>
      <w:rPr>
        <w:rFonts w:hint="default"/>
        <w:lang w:val="en-US" w:eastAsia="en-US" w:bidi="ar-SA"/>
      </w:rPr>
    </w:lvl>
    <w:lvl w:ilvl="5" w:tplc="87927326">
      <w:numFmt w:val="bullet"/>
      <w:lvlText w:val="•"/>
      <w:lvlJc w:val="left"/>
      <w:pPr>
        <w:ind w:left="5392" w:hanging="274"/>
      </w:pPr>
      <w:rPr>
        <w:rFonts w:hint="default"/>
        <w:lang w:val="en-US" w:eastAsia="en-US" w:bidi="ar-SA"/>
      </w:rPr>
    </w:lvl>
    <w:lvl w:ilvl="6" w:tplc="F74495FE">
      <w:numFmt w:val="bullet"/>
      <w:lvlText w:val="•"/>
      <w:lvlJc w:val="left"/>
      <w:pPr>
        <w:ind w:left="6303" w:hanging="274"/>
      </w:pPr>
      <w:rPr>
        <w:rFonts w:hint="default"/>
        <w:lang w:val="en-US" w:eastAsia="en-US" w:bidi="ar-SA"/>
      </w:rPr>
    </w:lvl>
    <w:lvl w:ilvl="7" w:tplc="CD70E642">
      <w:numFmt w:val="bullet"/>
      <w:lvlText w:val="•"/>
      <w:lvlJc w:val="left"/>
      <w:pPr>
        <w:ind w:left="7214" w:hanging="274"/>
      </w:pPr>
      <w:rPr>
        <w:rFonts w:hint="default"/>
        <w:lang w:val="en-US" w:eastAsia="en-US" w:bidi="ar-SA"/>
      </w:rPr>
    </w:lvl>
    <w:lvl w:ilvl="8" w:tplc="2C68FC9A">
      <w:numFmt w:val="bullet"/>
      <w:lvlText w:val="•"/>
      <w:lvlJc w:val="left"/>
      <w:pPr>
        <w:ind w:left="8125" w:hanging="274"/>
      </w:pPr>
      <w:rPr>
        <w:rFonts w:hint="default"/>
        <w:lang w:val="en-US" w:eastAsia="en-US" w:bidi="ar-SA"/>
      </w:rPr>
    </w:lvl>
  </w:abstractNum>
  <w:abstractNum w:abstractNumId="4">
    <w:nsid w:val="14FD6722"/>
    <w:multiLevelType w:val="hybridMultilevel"/>
    <w:tmpl w:val="7C86842A"/>
    <w:lvl w:ilvl="0" w:tplc="4009001B">
      <w:start w:val="1"/>
      <w:numFmt w:val="lowerRoman"/>
      <w:lvlText w:val="%1."/>
      <w:lvlJc w:val="right"/>
      <w:pPr>
        <w:ind w:left="773" w:hanging="360"/>
      </w:pPr>
    </w:lvl>
    <w:lvl w:ilvl="1" w:tplc="40090019" w:tentative="1">
      <w:start w:val="1"/>
      <w:numFmt w:val="lowerLetter"/>
      <w:lvlText w:val="%2."/>
      <w:lvlJc w:val="left"/>
      <w:pPr>
        <w:ind w:left="1493" w:hanging="360"/>
      </w:pPr>
    </w:lvl>
    <w:lvl w:ilvl="2" w:tplc="4009001B" w:tentative="1">
      <w:start w:val="1"/>
      <w:numFmt w:val="lowerRoman"/>
      <w:lvlText w:val="%3."/>
      <w:lvlJc w:val="right"/>
      <w:pPr>
        <w:ind w:left="2213" w:hanging="180"/>
      </w:pPr>
    </w:lvl>
    <w:lvl w:ilvl="3" w:tplc="4009000F" w:tentative="1">
      <w:start w:val="1"/>
      <w:numFmt w:val="decimal"/>
      <w:lvlText w:val="%4."/>
      <w:lvlJc w:val="left"/>
      <w:pPr>
        <w:ind w:left="2933" w:hanging="360"/>
      </w:pPr>
    </w:lvl>
    <w:lvl w:ilvl="4" w:tplc="40090019" w:tentative="1">
      <w:start w:val="1"/>
      <w:numFmt w:val="lowerLetter"/>
      <w:lvlText w:val="%5."/>
      <w:lvlJc w:val="left"/>
      <w:pPr>
        <w:ind w:left="3653" w:hanging="360"/>
      </w:pPr>
    </w:lvl>
    <w:lvl w:ilvl="5" w:tplc="4009001B" w:tentative="1">
      <w:start w:val="1"/>
      <w:numFmt w:val="lowerRoman"/>
      <w:lvlText w:val="%6."/>
      <w:lvlJc w:val="right"/>
      <w:pPr>
        <w:ind w:left="4373" w:hanging="180"/>
      </w:pPr>
    </w:lvl>
    <w:lvl w:ilvl="6" w:tplc="4009000F" w:tentative="1">
      <w:start w:val="1"/>
      <w:numFmt w:val="decimal"/>
      <w:lvlText w:val="%7."/>
      <w:lvlJc w:val="left"/>
      <w:pPr>
        <w:ind w:left="5093" w:hanging="360"/>
      </w:pPr>
    </w:lvl>
    <w:lvl w:ilvl="7" w:tplc="40090019" w:tentative="1">
      <w:start w:val="1"/>
      <w:numFmt w:val="lowerLetter"/>
      <w:lvlText w:val="%8."/>
      <w:lvlJc w:val="left"/>
      <w:pPr>
        <w:ind w:left="5813" w:hanging="360"/>
      </w:pPr>
    </w:lvl>
    <w:lvl w:ilvl="8" w:tplc="4009001B" w:tentative="1">
      <w:start w:val="1"/>
      <w:numFmt w:val="lowerRoman"/>
      <w:lvlText w:val="%9."/>
      <w:lvlJc w:val="right"/>
      <w:pPr>
        <w:ind w:left="6533" w:hanging="180"/>
      </w:pPr>
    </w:lvl>
  </w:abstractNum>
  <w:abstractNum w:abstractNumId="5">
    <w:nsid w:val="1BAE167A"/>
    <w:multiLevelType w:val="hybridMultilevel"/>
    <w:tmpl w:val="DE0644A4"/>
    <w:lvl w:ilvl="0" w:tplc="D4568D08">
      <w:start w:val="1"/>
      <w:numFmt w:val="upperLetter"/>
      <w:lvlText w:val="%1."/>
      <w:lvlJc w:val="left"/>
      <w:pPr>
        <w:ind w:left="735" w:hanging="397"/>
      </w:pPr>
      <w:rPr>
        <w:rFonts w:ascii="Times New Roman" w:eastAsia="Times New Roman" w:hAnsi="Times New Roman" w:cs="Times New Roman" w:hint="default"/>
        <w:b/>
        <w:bCs/>
        <w:spacing w:val="-7"/>
        <w:w w:val="99"/>
        <w:sz w:val="21"/>
        <w:szCs w:val="21"/>
        <w:lang w:val="en-US" w:eastAsia="en-US" w:bidi="ar-SA"/>
      </w:rPr>
    </w:lvl>
    <w:lvl w:ilvl="1" w:tplc="D0D2B990">
      <w:numFmt w:val="bullet"/>
      <w:lvlText w:val="•"/>
      <w:lvlJc w:val="left"/>
      <w:pPr>
        <w:ind w:left="1614" w:hanging="397"/>
      </w:pPr>
      <w:rPr>
        <w:rFonts w:hint="default"/>
        <w:lang w:val="en-US" w:eastAsia="en-US" w:bidi="ar-SA"/>
      </w:rPr>
    </w:lvl>
    <w:lvl w:ilvl="2" w:tplc="80247EE6">
      <w:numFmt w:val="bullet"/>
      <w:lvlText w:val="•"/>
      <w:lvlJc w:val="left"/>
      <w:pPr>
        <w:ind w:left="2489" w:hanging="397"/>
      </w:pPr>
      <w:rPr>
        <w:rFonts w:hint="default"/>
        <w:lang w:val="en-US" w:eastAsia="en-US" w:bidi="ar-SA"/>
      </w:rPr>
    </w:lvl>
    <w:lvl w:ilvl="3" w:tplc="B84CB21C">
      <w:numFmt w:val="bullet"/>
      <w:lvlText w:val="•"/>
      <w:lvlJc w:val="left"/>
      <w:pPr>
        <w:ind w:left="3364" w:hanging="397"/>
      </w:pPr>
      <w:rPr>
        <w:rFonts w:hint="default"/>
        <w:lang w:val="en-US" w:eastAsia="en-US" w:bidi="ar-SA"/>
      </w:rPr>
    </w:lvl>
    <w:lvl w:ilvl="4" w:tplc="644E61CC">
      <w:numFmt w:val="bullet"/>
      <w:lvlText w:val="•"/>
      <w:lvlJc w:val="left"/>
      <w:pPr>
        <w:ind w:left="4239" w:hanging="397"/>
      </w:pPr>
      <w:rPr>
        <w:rFonts w:hint="default"/>
        <w:lang w:val="en-US" w:eastAsia="en-US" w:bidi="ar-SA"/>
      </w:rPr>
    </w:lvl>
    <w:lvl w:ilvl="5" w:tplc="53F692D6">
      <w:numFmt w:val="bullet"/>
      <w:lvlText w:val="•"/>
      <w:lvlJc w:val="left"/>
      <w:pPr>
        <w:ind w:left="5114" w:hanging="397"/>
      </w:pPr>
      <w:rPr>
        <w:rFonts w:hint="default"/>
        <w:lang w:val="en-US" w:eastAsia="en-US" w:bidi="ar-SA"/>
      </w:rPr>
    </w:lvl>
    <w:lvl w:ilvl="6" w:tplc="7F44FB90">
      <w:numFmt w:val="bullet"/>
      <w:lvlText w:val="•"/>
      <w:lvlJc w:val="left"/>
      <w:pPr>
        <w:ind w:left="5989" w:hanging="397"/>
      </w:pPr>
      <w:rPr>
        <w:rFonts w:hint="default"/>
        <w:lang w:val="en-US" w:eastAsia="en-US" w:bidi="ar-SA"/>
      </w:rPr>
    </w:lvl>
    <w:lvl w:ilvl="7" w:tplc="88A45BBA">
      <w:numFmt w:val="bullet"/>
      <w:lvlText w:val="•"/>
      <w:lvlJc w:val="left"/>
      <w:pPr>
        <w:ind w:left="6864" w:hanging="397"/>
      </w:pPr>
      <w:rPr>
        <w:rFonts w:hint="default"/>
        <w:lang w:val="en-US" w:eastAsia="en-US" w:bidi="ar-SA"/>
      </w:rPr>
    </w:lvl>
    <w:lvl w:ilvl="8" w:tplc="4AA867C6">
      <w:numFmt w:val="bullet"/>
      <w:lvlText w:val="•"/>
      <w:lvlJc w:val="left"/>
      <w:pPr>
        <w:ind w:left="7739" w:hanging="397"/>
      </w:pPr>
      <w:rPr>
        <w:rFonts w:hint="default"/>
        <w:lang w:val="en-US" w:eastAsia="en-US" w:bidi="ar-SA"/>
      </w:rPr>
    </w:lvl>
  </w:abstractNum>
  <w:abstractNum w:abstractNumId="6">
    <w:nsid w:val="293D39BC"/>
    <w:multiLevelType w:val="hybridMultilevel"/>
    <w:tmpl w:val="2E2EE7DC"/>
    <w:lvl w:ilvl="0" w:tplc="4009000F">
      <w:start w:val="1"/>
      <w:numFmt w:val="decimal"/>
      <w:lvlText w:val="%1."/>
      <w:lvlJc w:val="left"/>
      <w:pPr>
        <w:ind w:left="773" w:hanging="360"/>
      </w:pPr>
    </w:lvl>
    <w:lvl w:ilvl="1" w:tplc="40090019" w:tentative="1">
      <w:start w:val="1"/>
      <w:numFmt w:val="lowerLetter"/>
      <w:lvlText w:val="%2."/>
      <w:lvlJc w:val="left"/>
      <w:pPr>
        <w:ind w:left="1493" w:hanging="360"/>
      </w:pPr>
    </w:lvl>
    <w:lvl w:ilvl="2" w:tplc="4009001B" w:tentative="1">
      <w:start w:val="1"/>
      <w:numFmt w:val="lowerRoman"/>
      <w:lvlText w:val="%3."/>
      <w:lvlJc w:val="right"/>
      <w:pPr>
        <w:ind w:left="2213" w:hanging="180"/>
      </w:pPr>
    </w:lvl>
    <w:lvl w:ilvl="3" w:tplc="4009000F" w:tentative="1">
      <w:start w:val="1"/>
      <w:numFmt w:val="decimal"/>
      <w:lvlText w:val="%4."/>
      <w:lvlJc w:val="left"/>
      <w:pPr>
        <w:ind w:left="2933" w:hanging="360"/>
      </w:pPr>
    </w:lvl>
    <w:lvl w:ilvl="4" w:tplc="40090019" w:tentative="1">
      <w:start w:val="1"/>
      <w:numFmt w:val="lowerLetter"/>
      <w:lvlText w:val="%5."/>
      <w:lvlJc w:val="left"/>
      <w:pPr>
        <w:ind w:left="3653" w:hanging="360"/>
      </w:pPr>
    </w:lvl>
    <w:lvl w:ilvl="5" w:tplc="4009001B" w:tentative="1">
      <w:start w:val="1"/>
      <w:numFmt w:val="lowerRoman"/>
      <w:lvlText w:val="%6."/>
      <w:lvlJc w:val="right"/>
      <w:pPr>
        <w:ind w:left="4373" w:hanging="180"/>
      </w:pPr>
    </w:lvl>
    <w:lvl w:ilvl="6" w:tplc="4009000F" w:tentative="1">
      <w:start w:val="1"/>
      <w:numFmt w:val="decimal"/>
      <w:lvlText w:val="%7."/>
      <w:lvlJc w:val="left"/>
      <w:pPr>
        <w:ind w:left="5093" w:hanging="360"/>
      </w:pPr>
    </w:lvl>
    <w:lvl w:ilvl="7" w:tplc="40090019" w:tentative="1">
      <w:start w:val="1"/>
      <w:numFmt w:val="lowerLetter"/>
      <w:lvlText w:val="%8."/>
      <w:lvlJc w:val="left"/>
      <w:pPr>
        <w:ind w:left="5813" w:hanging="360"/>
      </w:pPr>
    </w:lvl>
    <w:lvl w:ilvl="8" w:tplc="4009001B" w:tentative="1">
      <w:start w:val="1"/>
      <w:numFmt w:val="lowerRoman"/>
      <w:lvlText w:val="%9."/>
      <w:lvlJc w:val="right"/>
      <w:pPr>
        <w:ind w:left="6533" w:hanging="180"/>
      </w:pPr>
    </w:lvl>
  </w:abstractNum>
  <w:abstractNum w:abstractNumId="7">
    <w:nsid w:val="342B047E"/>
    <w:multiLevelType w:val="hybridMultilevel"/>
    <w:tmpl w:val="9CAA8DC4"/>
    <w:lvl w:ilvl="0" w:tplc="F8FA0FA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457B3794"/>
    <w:multiLevelType w:val="hybridMultilevel"/>
    <w:tmpl w:val="E4C4DDC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9ED5BA4"/>
    <w:multiLevelType w:val="hybridMultilevel"/>
    <w:tmpl w:val="D6ECA34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4FB17A65"/>
    <w:multiLevelType w:val="hybridMultilevel"/>
    <w:tmpl w:val="7BEED7A8"/>
    <w:lvl w:ilvl="0" w:tplc="E0FE1218">
      <w:start w:val="1"/>
      <w:numFmt w:val="decimal"/>
      <w:lvlText w:val="%1."/>
      <w:lvlJc w:val="left"/>
      <w:pPr>
        <w:ind w:left="568" w:hanging="231"/>
      </w:pPr>
      <w:rPr>
        <w:rFonts w:ascii="Times New Roman" w:eastAsia="Times New Roman" w:hAnsi="Times New Roman" w:cs="Times New Roman" w:hint="default"/>
        <w:spacing w:val="0"/>
        <w:w w:val="101"/>
        <w:sz w:val="22"/>
        <w:szCs w:val="22"/>
        <w:lang w:val="en-US" w:eastAsia="en-US" w:bidi="ar-SA"/>
      </w:rPr>
    </w:lvl>
    <w:lvl w:ilvl="1" w:tplc="8496D304">
      <w:numFmt w:val="bullet"/>
      <w:lvlText w:val="•"/>
      <w:lvlJc w:val="left"/>
      <w:pPr>
        <w:ind w:left="1452" w:hanging="231"/>
      </w:pPr>
      <w:rPr>
        <w:rFonts w:hint="default"/>
        <w:lang w:val="en-US" w:eastAsia="en-US" w:bidi="ar-SA"/>
      </w:rPr>
    </w:lvl>
    <w:lvl w:ilvl="2" w:tplc="C68C715E">
      <w:numFmt w:val="bullet"/>
      <w:lvlText w:val="•"/>
      <w:lvlJc w:val="left"/>
      <w:pPr>
        <w:ind w:left="2345" w:hanging="231"/>
      </w:pPr>
      <w:rPr>
        <w:rFonts w:hint="default"/>
        <w:lang w:val="en-US" w:eastAsia="en-US" w:bidi="ar-SA"/>
      </w:rPr>
    </w:lvl>
    <w:lvl w:ilvl="3" w:tplc="82E86E14">
      <w:numFmt w:val="bullet"/>
      <w:lvlText w:val="•"/>
      <w:lvlJc w:val="left"/>
      <w:pPr>
        <w:ind w:left="3238" w:hanging="231"/>
      </w:pPr>
      <w:rPr>
        <w:rFonts w:hint="default"/>
        <w:lang w:val="en-US" w:eastAsia="en-US" w:bidi="ar-SA"/>
      </w:rPr>
    </w:lvl>
    <w:lvl w:ilvl="4" w:tplc="8FB24942">
      <w:numFmt w:val="bullet"/>
      <w:lvlText w:val="•"/>
      <w:lvlJc w:val="left"/>
      <w:pPr>
        <w:ind w:left="4131" w:hanging="231"/>
      </w:pPr>
      <w:rPr>
        <w:rFonts w:hint="default"/>
        <w:lang w:val="en-US" w:eastAsia="en-US" w:bidi="ar-SA"/>
      </w:rPr>
    </w:lvl>
    <w:lvl w:ilvl="5" w:tplc="C7F49296">
      <w:numFmt w:val="bullet"/>
      <w:lvlText w:val="•"/>
      <w:lvlJc w:val="left"/>
      <w:pPr>
        <w:ind w:left="5024" w:hanging="231"/>
      </w:pPr>
      <w:rPr>
        <w:rFonts w:hint="default"/>
        <w:lang w:val="en-US" w:eastAsia="en-US" w:bidi="ar-SA"/>
      </w:rPr>
    </w:lvl>
    <w:lvl w:ilvl="6" w:tplc="F87E8E48">
      <w:numFmt w:val="bullet"/>
      <w:lvlText w:val="•"/>
      <w:lvlJc w:val="left"/>
      <w:pPr>
        <w:ind w:left="5917" w:hanging="231"/>
      </w:pPr>
      <w:rPr>
        <w:rFonts w:hint="default"/>
        <w:lang w:val="en-US" w:eastAsia="en-US" w:bidi="ar-SA"/>
      </w:rPr>
    </w:lvl>
    <w:lvl w:ilvl="7" w:tplc="CA48CCE6">
      <w:numFmt w:val="bullet"/>
      <w:lvlText w:val="•"/>
      <w:lvlJc w:val="left"/>
      <w:pPr>
        <w:ind w:left="6810" w:hanging="231"/>
      </w:pPr>
      <w:rPr>
        <w:rFonts w:hint="default"/>
        <w:lang w:val="en-US" w:eastAsia="en-US" w:bidi="ar-SA"/>
      </w:rPr>
    </w:lvl>
    <w:lvl w:ilvl="8" w:tplc="07E09F5A">
      <w:numFmt w:val="bullet"/>
      <w:lvlText w:val="•"/>
      <w:lvlJc w:val="left"/>
      <w:pPr>
        <w:ind w:left="7703" w:hanging="231"/>
      </w:pPr>
      <w:rPr>
        <w:rFonts w:hint="default"/>
        <w:lang w:val="en-US" w:eastAsia="en-US" w:bidi="ar-SA"/>
      </w:rPr>
    </w:lvl>
  </w:abstractNum>
  <w:abstractNum w:abstractNumId="11">
    <w:nsid w:val="59D86D44"/>
    <w:multiLevelType w:val="hybridMultilevel"/>
    <w:tmpl w:val="347E4A48"/>
    <w:lvl w:ilvl="0" w:tplc="FAC29EBA">
      <w:start w:val="1"/>
      <w:numFmt w:val="lowerRoman"/>
      <w:lvlText w:val="(%1)"/>
      <w:lvlJc w:val="left"/>
      <w:pPr>
        <w:ind w:left="374" w:hanging="274"/>
      </w:pPr>
      <w:rPr>
        <w:rFonts w:ascii="Times New Roman" w:eastAsia="Times New Roman" w:hAnsi="Times New Roman" w:cs="Times New Roman" w:hint="default"/>
        <w:spacing w:val="-3"/>
        <w:w w:val="101"/>
        <w:sz w:val="22"/>
        <w:szCs w:val="22"/>
        <w:lang w:val="en-US" w:eastAsia="en-US" w:bidi="ar-SA"/>
      </w:rPr>
    </w:lvl>
    <w:lvl w:ilvl="1" w:tplc="DEEA6D34">
      <w:numFmt w:val="bullet"/>
      <w:lvlText w:val="•"/>
      <w:lvlJc w:val="left"/>
      <w:pPr>
        <w:ind w:left="1290" w:hanging="274"/>
      </w:pPr>
      <w:rPr>
        <w:rFonts w:hint="default"/>
        <w:lang w:val="en-US" w:eastAsia="en-US" w:bidi="ar-SA"/>
      </w:rPr>
    </w:lvl>
    <w:lvl w:ilvl="2" w:tplc="0660E434">
      <w:numFmt w:val="bullet"/>
      <w:lvlText w:val="•"/>
      <w:lvlJc w:val="left"/>
      <w:pPr>
        <w:ind w:left="2201" w:hanging="274"/>
      </w:pPr>
      <w:rPr>
        <w:rFonts w:hint="default"/>
        <w:lang w:val="en-US" w:eastAsia="en-US" w:bidi="ar-SA"/>
      </w:rPr>
    </w:lvl>
    <w:lvl w:ilvl="3" w:tplc="591E48B0">
      <w:numFmt w:val="bullet"/>
      <w:lvlText w:val="•"/>
      <w:lvlJc w:val="left"/>
      <w:pPr>
        <w:ind w:left="3112" w:hanging="274"/>
      </w:pPr>
      <w:rPr>
        <w:rFonts w:hint="default"/>
        <w:lang w:val="en-US" w:eastAsia="en-US" w:bidi="ar-SA"/>
      </w:rPr>
    </w:lvl>
    <w:lvl w:ilvl="4" w:tplc="E5220D24">
      <w:numFmt w:val="bullet"/>
      <w:lvlText w:val="•"/>
      <w:lvlJc w:val="left"/>
      <w:pPr>
        <w:ind w:left="4023" w:hanging="274"/>
      </w:pPr>
      <w:rPr>
        <w:rFonts w:hint="default"/>
        <w:lang w:val="en-US" w:eastAsia="en-US" w:bidi="ar-SA"/>
      </w:rPr>
    </w:lvl>
    <w:lvl w:ilvl="5" w:tplc="87927326">
      <w:numFmt w:val="bullet"/>
      <w:lvlText w:val="•"/>
      <w:lvlJc w:val="left"/>
      <w:pPr>
        <w:ind w:left="4934" w:hanging="274"/>
      </w:pPr>
      <w:rPr>
        <w:rFonts w:hint="default"/>
        <w:lang w:val="en-US" w:eastAsia="en-US" w:bidi="ar-SA"/>
      </w:rPr>
    </w:lvl>
    <w:lvl w:ilvl="6" w:tplc="F74495FE">
      <w:numFmt w:val="bullet"/>
      <w:lvlText w:val="•"/>
      <w:lvlJc w:val="left"/>
      <w:pPr>
        <w:ind w:left="5845" w:hanging="274"/>
      </w:pPr>
      <w:rPr>
        <w:rFonts w:hint="default"/>
        <w:lang w:val="en-US" w:eastAsia="en-US" w:bidi="ar-SA"/>
      </w:rPr>
    </w:lvl>
    <w:lvl w:ilvl="7" w:tplc="CD70E642">
      <w:numFmt w:val="bullet"/>
      <w:lvlText w:val="•"/>
      <w:lvlJc w:val="left"/>
      <w:pPr>
        <w:ind w:left="6756" w:hanging="274"/>
      </w:pPr>
      <w:rPr>
        <w:rFonts w:hint="default"/>
        <w:lang w:val="en-US" w:eastAsia="en-US" w:bidi="ar-SA"/>
      </w:rPr>
    </w:lvl>
    <w:lvl w:ilvl="8" w:tplc="2C68FC9A">
      <w:numFmt w:val="bullet"/>
      <w:lvlText w:val="•"/>
      <w:lvlJc w:val="left"/>
      <w:pPr>
        <w:ind w:left="7667" w:hanging="274"/>
      </w:pPr>
      <w:rPr>
        <w:rFonts w:hint="default"/>
        <w:lang w:val="en-US" w:eastAsia="en-US" w:bidi="ar-SA"/>
      </w:rPr>
    </w:lvl>
  </w:abstractNum>
  <w:abstractNum w:abstractNumId="12">
    <w:nsid w:val="609E4800"/>
    <w:multiLevelType w:val="hybridMultilevel"/>
    <w:tmpl w:val="FDA43D8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3FB691B"/>
    <w:multiLevelType w:val="hybridMultilevel"/>
    <w:tmpl w:val="20ACA8F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7533B78"/>
    <w:multiLevelType w:val="hybridMultilevel"/>
    <w:tmpl w:val="4FDACBA4"/>
    <w:lvl w:ilvl="0" w:tplc="4009001B">
      <w:start w:val="1"/>
      <w:numFmt w:val="lowerRoman"/>
      <w:lvlText w:val="%1."/>
      <w:lvlJc w:val="righ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5">
    <w:nsid w:val="73597F26"/>
    <w:multiLevelType w:val="hybridMultilevel"/>
    <w:tmpl w:val="53A65A16"/>
    <w:lvl w:ilvl="0" w:tplc="4009001B">
      <w:start w:val="1"/>
      <w:numFmt w:val="lowerRoman"/>
      <w:lvlText w:val="%1."/>
      <w:lvlJc w:val="right"/>
      <w:pPr>
        <w:ind w:left="338" w:hanging="281"/>
      </w:pPr>
      <w:rPr>
        <w:rFonts w:hint="default"/>
        <w:spacing w:val="-3"/>
        <w:w w:val="101"/>
        <w:sz w:val="22"/>
        <w:szCs w:val="22"/>
        <w:lang w:val="en-US" w:eastAsia="en-US" w:bidi="ar-SA"/>
      </w:rPr>
    </w:lvl>
    <w:lvl w:ilvl="1" w:tplc="88D0360C">
      <w:start w:val="1"/>
      <w:numFmt w:val="decimal"/>
      <w:lvlText w:val="%2."/>
      <w:lvlJc w:val="left"/>
      <w:pPr>
        <w:ind w:left="1095" w:hanging="671"/>
      </w:pPr>
      <w:rPr>
        <w:rFonts w:ascii="Times New Roman" w:eastAsia="Times New Roman" w:hAnsi="Times New Roman" w:cs="Times New Roman" w:hint="default"/>
        <w:spacing w:val="-4"/>
        <w:w w:val="99"/>
        <w:sz w:val="21"/>
        <w:szCs w:val="21"/>
        <w:lang w:val="en-US" w:eastAsia="en-US" w:bidi="ar-SA"/>
      </w:rPr>
    </w:lvl>
    <w:lvl w:ilvl="2" w:tplc="F6F4A5EE">
      <w:numFmt w:val="bullet"/>
      <w:lvlText w:val="•"/>
      <w:lvlJc w:val="left"/>
      <w:pPr>
        <w:ind w:left="2032" w:hanging="671"/>
      </w:pPr>
      <w:rPr>
        <w:rFonts w:hint="default"/>
        <w:lang w:val="en-US" w:eastAsia="en-US" w:bidi="ar-SA"/>
      </w:rPr>
    </w:lvl>
    <w:lvl w:ilvl="3" w:tplc="4B5A09F4">
      <w:numFmt w:val="bullet"/>
      <w:lvlText w:val="•"/>
      <w:lvlJc w:val="left"/>
      <w:pPr>
        <w:ind w:left="2964" w:hanging="671"/>
      </w:pPr>
      <w:rPr>
        <w:rFonts w:hint="default"/>
        <w:lang w:val="en-US" w:eastAsia="en-US" w:bidi="ar-SA"/>
      </w:rPr>
    </w:lvl>
    <w:lvl w:ilvl="4" w:tplc="34480E54">
      <w:numFmt w:val="bullet"/>
      <w:lvlText w:val="•"/>
      <w:lvlJc w:val="left"/>
      <w:pPr>
        <w:ind w:left="3896" w:hanging="671"/>
      </w:pPr>
      <w:rPr>
        <w:rFonts w:hint="default"/>
        <w:lang w:val="en-US" w:eastAsia="en-US" w:bidi="ar-SA"/>
      </w:rPr>
    </w:lvl>
    <w:lvl w:ilvl="5" w:tplc="F4027C1E">
      <w:numFmt w:val="bullet"/>
      <w:lvlText w:val="•"/>
      <w:lvlJc w:val="left"/>
      <w:pPr>
        <w:ind w:left="4828" w:hanging="671"/>
      </w:pPr>
      <w:rPr>
        <w:rFonts w:hint="default"/>
        <w:lang w:val="en-US" w:eastAsia="en-US" w:bidi="ar-SA"/>
      </w:rPr>
    </w:lvl>
    <w:lvl w:ilvl="6" w:tplc="17961340">
      <w:numFmt w:val="bullet"/>
      <w:lvlText w:val="•"/>
      <w:lvlJc w:val="left"/>
      <w:pPr>
        <w:ind w:left="5760" w:hanging="671"/>
      </w:pPr>
      <w:rPr>
        <w:rFonts w:hint="default"/>
        <w:lang w:val="en-US" w:eastAsia="en-US" w:bidi="ar-SA"/>
      </w:rPr>
    </w:lvl>
    <w:lvl w:ilvl="7" w:tplc="C6566F82">
      <w:numFmt w:val="bullet"/>
      <w:lvlText w:val="•"/>
      <w:lvlJc w:val="left"/>
      <w:pPr>
        <w:ind w:left="6692" w:hanging="671"/>
      </w:pPr>
      <w:rPr>
        <w:rFonts w:hint="default"/>
        <w:lang w:val="en-US" w:eastAsia="en-US" w:bidi="ar-SA"/>
      </w:rPr>
    </w:lvl>
    <w:lvl w:ilvl="8" w:tplc="400A3E8A">
      <w:numFmt w:val="bullet"/>
      <w:lvlText w:val="•"/>
      <w:lvlJc w:val="left"/>
      <w:pPr>
        <w:ind w:left="7624" w:hanging="671"/>
      </w:pPr>
      <w:rPr>
        <w:rFonts w:hint="default"/>
        <w:lang w:val="en-US" w:eastAsia="en-US" w:bidi="ar-SA"/>
      </w:rPr>
    </w:lvl>
  </w:abstractNum>
  <w:abstractNum w:abstractNumId="16">
    <w:nsid w:val="75AE6AC2"/>
    <w:multiLevelType w:val="hybridMultilevel"/>
    <w:tmpl w:val="BB066DCE"/>
    <w:lvl w:ilvl="0" w:tplc="4009001B">
      <w:start w:val="1"/>
      <w:numFmt w:val="lowerRoman"/>
      <w:lvlText w:val="%1."/>
      <w:lvlJc w:val="righ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abstractNumId w:val="1"/>
  </w:num>
  <w:num w:numId="2">
    <w:abstractNumId w:val="10"/>
  </w:num>
  <w:num w:numId="3">
    <w:abstractNumId w:val="11"/>
  </w:num>
  <w:num w:numId="4">
    <w:abstractNumId w:val="5"/>
  </w:num>
  <w:num w:numId="5">
    <w:abstractNumId w:val="3"/>
  </w:num>
  <w:num w:numId="6">
    <w:abstractNumId w:val="14"/>
  </w:num>
  <w:num w:numId="7">
    <w:abstractNumId w:val="16"/>
  </w:num>
  <w:num w:numId="8">
    <w:abstractNumId w:val="4"/>
  </w:num>
  <w:num w:numId="9">
    <w:abstractNumId w:val="6"/>
  </w:num>
  <w:num w:numId="10">
    <w:abstractNumId w:val="2"/>
  </w:num>
  <w:num w:numId="11">
    <w:abstractNumId w:val="13"/>
  </w:num>
  <w:num w:numId="12">
    <w:abstractNumId w:val="8"/>
  </w:num>
  <w:num w:numId="13">
    <w:abstractNumId w:val="12"/>
  </w:num>
  <w:num w:numId="14">
    <w:abstractNumId w:val="9"/>
  </w:num>
  <w:num w:numId="15">
    <w:abstractNumId w:val="7"/>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03864"/>
    <w:rsid w:val="0003431B"/>
    <w:rsid w:val="00091B04"/>
    <w:rsid w:val="000D69DC"/>
    <w:rsid w:val="000F6318"/>
    <w:rsid w:val="00113136"/>
    <w:rsid w:val="00131ADC"/>
    <w:rsid w:val="001969A6"/>
    <w:rsid w:val="001A4A8F"/>
    <w:rsid w:val="001C22C9"/>
    <w:rsid w:val="001C6846"/>
    <w:rsid w:val="001E6120"/>
    <w:rsid w:val="001E6B5F"/>
    <w:rsid w:val="00203DCC"/>
    <w:rsid w:val="00223D97"/>
    <w:rsid w:val="00245485"/>
    <w:rsid w:val="0025263B"/>
    <w:rsid w:val="002731CC"/>
    <w:rsid w:val="002E2802"/>
    <w:rsid w:val="00303864"/>
    <w:rsid w:val="0031230C"/>
    <w:rsid w:val="0033674F"/>
    <w:rsid w:val="00380379"/>
    <w:rsid w:val="003A1112"/>
    <w:rsid w:val="003C1AFF"/>
    <w:rsid w:val="003D03FA"/>
    <w:rsid w:val="003E4E75"/>
    <w:rsid w:val="003E678A"/>
    <w:rsid w:val="003F09CC"/>
    <w:rsid w:val="004219CF"/>
    <w:rsid w:val="00430087"/>
    <w:rsid w:val="0046293B"/>
    <w:rsid w:val="00467AB4"/>
    <w:rsid w:val="004945CD"/>
    <w:rsid w:val="004C3BFA"/>
    <w:rsid w:val="0050660F"/>
    <w:rsid w:val="00524583"/>
    <w:rsid w:val="005340DF"/>
    <w:rsid w:val="00546D10"/>
    <w:rsid w:val="005725A7"/>
    <w:rsid w:val="00576D45"/>
    <w:rsid w:val="005B08E3"/>
    <w:rsid w:val="005B233E"/>
    <w:rsid w:val="005C45A6"/>
    <w:rsid w:val="005D378A"/>
    <w:rsid w:val="005E551F"/>
    <w:rsid w:val="005F1E69"/>
    <w:rsid w:val="0069233B"/>
    <w:rsid w:val="006B5AC3"/>
    <w:rsid w:val="006C3357"/>
    <w:rsid w:val="006E0246"/>
    <w:rsid w:val="006F2186"/>
    <w:rsid w:val="00706CE9"/>
    <w:rsid w:val="0071365D"/>
    <w:rsid w:val="007D68AD"/>
    <w:rsid w:val="00876727"/>
    <w:rsid w:val="008919F1"/>
    <w:rsid w:val="00991C33"/>
    <w:rsid w:val="009A1A19"/>
    <w:rsid w:val="00A01574"/>
    <w:rsid w:val="00A24386"/>
    <w:rsid w:val="00A4412C"/>
    <w:rsid w:val="00A60418"/>
    <w:rsid w:val="00A81D53"/>
    <w:rsid w:val="00A84BF2"/>
    <w:rsid w:val="00AA354E"/>
    <w:rsid w:val="00AA4EBE"/>
    <w:rsid w:val="00AE26C3"/>
    <w:rsid w:val="00AF47A2"/>
    <w:rsid w:val="00AF74D1"/>
    <w:rsid w:val="00B10511"/>
    <w:rsid w:val="00B11EFC"/>
    <w:rsid w:val="00B51032"/>
    <w:rsid w:val="00BD44FD"/>
    <w:rsid w:val="00C01C28"/>
    <w:rsid w:val="00C414D4"/>
    <w:rsid w:val="00C43746"/>
    <w:rsid w:val="00C776D5"/>
    <w:rsid w:val="00CB1881"/>
    <w:rsid w:val="00CC15DA"/>
    <w:rsid w:val="00CC3417"/>
    <w:rsid w:val="00D43BFA"/>
    <w:rsid w:val="00D56F19"/>
    <w:rsid w:val="00DA63BD"/>
    <w:rsid w:val="00DC59EE"/>
    <w:rsid w:val="00DD6E89"/>
    <w:rsid w:val="00DD71BE"/>
    <w:rsid w:val="00DF18FE"/>
    <w:rsid w:val="00E56DFF"/>
    <w:rsid w:val="00E862F8"/>
    <w:rsid w:val="00ED549F"/>
    <w:rsid w:val="00EE7212"/>
    <w:rsid w:val="00EF7E9F"/>
    <w:rsid w:val="00F13801"/>
    <w:rsid w:val="00F63D73"/>
    <w:rsid w:val="00F64131"/>
    <w:rsid w:val="00F7329C"/>
    <w:rsid w:val="00F9088B"/>
    <w:rsid w:val="00FB4C17"/>
    <w:rsid w:val="00FD28C1"/>
    <w:rsid w:val="00FF7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CF65D"/>
  <w15:docId w15:val="{BE475F7A-D9CB-40F2-B779-5650F1D8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4131"/>
    <w:rPr>
      <w:rFonts w:ascii="Times New Roman" w:eastAsia="Times New Roman" w:hAnsi="Times New Roman" w:cs="Times New Roman"/>
    </w:rPr>
  </w:style>
  <w:style w:type="paragraph" w:styleId="Heading1">
    <w:name w:val="heading 1"/>
    <w:basedOn w:val="Normal"/>
    <w:uiPriority w:val="1"/>
    <w:qFormat/>
    <w:rsid w:val="00F64131"/>
    <w:pPr>
      <w:ind w:left="735" w:hanging="39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64131"/>
  </w:style>
  <w:style w:type="paragraph" w:styleId="Title">
    <w:name w:val="Title"/>
    <w:basedOn w:val="Normal"/>
    <w:uiPriority w:val="1"/>
    <w:qFormat/>
    <w:rsid w:val="00F64131"/>
    <w:pPr>
      <w:spacing w:before="80"/>
      <w:ind w:left="417" w:right="504"/>
      <w:jc w:val="center"/>
    </w:pPr>
    <w:rPr>
      <w:b/>
      <w:bCs/>
      <w:sz w:val="44"/>
      <w:szCs w:val="44"/>
    </w:rPr>
  </w:style>
  <w:style w:type="paragraph" w:styleId="ListParagraph">
    <w:name w:val="List Paragraph"/>
    <w:basedOn w:val="Normal"/>
    <w:uiPriority w:val="1"/>
    <w:qFormat/>
    <w:rsid w:val="00F64131"/>
    <w:pPr>
      <w:ind w:left="735" w:hanging="397"/>
    </w:pPr>
  </w:style>
  <w:style w:type="paragraph" w:customStyle="1" w:styleId="TableParagraph">
    <w:name w:val="Table Paragraph"/>
    <w:basedOn w:val="Normal"/>
    <w:uiPriority w:val="1"/>
    <w:qFormat/>
    <w:rsid w:val="00F64131"/>
  </w:style>
  <w:style w:type="paragraph" w:styleId="BalloonText">
    <w:name w:val="Balloon Text"/>
    <w:basedOn w:val="Normal"/>
    <w:link w:val="BalloonTextChar"/>
    <w:uiPriority w:val="99"/>
    <w:semiHidden/>
    <w:unhideWhenUsed/>
    <w:rsid w:val="004219CF"/>
    <w:rPr>
      <w:rFonts w:ascii="Tahoma" w:hAnsi="Tahoma" w:cs="Tahoma"/>
      <w:sz w:val="16"/>
      <w:szCs w:val="16"/>
    </w:rPr>
  </w:style>
  <w:style w:type="character" w:customStyle="1" w:styleId="BalloonTextChar">
    <w:name w:val="Balloon Text Char"/>
    <w:basedOn w:val="DefaultParagraphFont"/>
    <w:link w:val="BalloonText"/>
    <w:uiPriority w:val="99"/>
    <w:semiHidden/>
    <w:rsid w:val="004219CF"/>
    <w:rPr>
      <w:rFonts w:ascii="Tahoma" w:eastAsia="Times New Roman" w:hAnsi="Tahoma" w:cs="Tahoma"/>
      <w:sz w:val="16"/>
      <w:szCs w:val="16"/>
    </w:rPr>
  </w:style>
  <w:style w:type="paragraph" w:styleId="Header">
    <w:name w:val="header"/>
    <w:aliases w:val="Bold Header,*Header,Chapter Name,hd,Header@,Header10 UL,Project Name,Char1 Char Char Char Char,Char1 Char Char Char1,Char1 Char Char Char"/>
    <w:basedOn w:val="Normal"/>
    <w:link w:val="HeaderChar"/>
    <w:uiPriority w:val="99"/>
    <w:unhideWhenUsed/>
    <w:qFormat/>
    <w:rsid w:val="002731CC"/>
    <w:pPr>
      <w:tabs>
        <w:tab w:val="center" w:pos="4513"/>
        <w:tab w:val="right" w:pos="9026"/>
      </w:tabs>
    </w:pPr>
  </w:style>
  <w:style w:type="character" w:customStyle="1" w:styleId="HeaderChar">
    <w:name w:val="Header Char"/>
    <w:aliases w:val="Bold Header Char,*Header Char,Chapter Name Char,hd Char,Header@ Char,Header10 UL Char,Project Name Char,Char1 Char Char Char Char Char,Char1 Char Char Char1 Char,Char1 Char Char Char Char1"/>
    <w:basedOn w:val="DefaultParagraphFont"/>
    <w:link w:val="Header"/>
    <w:uiPriority w:val="99"/>
    <w:rsid w:val="002731CC"/>
    <w:rPr>
      <w:rFonts w:ascii="Times New Roman" w:eastAsia="Times New Roman" w:hAnsi="Times New Roman" w:cs="Times New Roman"/>
    </w:rPr>
  </w:style>
  <w:style w:type="paragraph" w:styleId="Footer">
    <w:name w:val="footer"/>
    <w:basedOn w:val="Normal"/>
    <w:link w:val="FooterChar"/>
    <w:uiPriority w:val="99"/>
    <w:unhideWhenUsed/>
    <w:rsid w:val="002731CC"/>
    <w:pPr>
      <w:tabs>
        <w:tab w:val="center" w:pos="4513"/>
        <w:tab w:val="right" w:pos="9026"/>
      </w:tabs>
    </w:pPr>
  </w:style>
  <w:style w:type="character" w:customStyle="1" w:styleId="FooterChar">
    <w:name w:val="Footer Char"/>
    <w:basedOn w:val="DefaultParagraphFont"/>
    <w:link w:val="Footer"/>
    <w:uiPriority w:val="99"/>
    <w:rsid w:val="002731CC"/>
    <w:rPr>
      <w:rFonts w:ascii="Times New Roman" w:eastAsia="Times New Roman" w:hAnsi="Times New Roman" w:cs="Times New Roman"/>
    </w:rPr>
  </w:style>
  <w:style w:type="character" w:styleId="Hyperlink">
    <w:name w:val="Hyperlink"/>
    <w:basedOn w:val="DefaultParagraphFont"/>
    <w:uiPriority w:val="99"/>
    <w:unhideWhenUsed/>
    <w:rsid w:val="0031230C"/>
    <w:rPr>
      <w:color w:val="0000FF" w:themeColor="hyperlink"/>
      <w:u w:val="single"/>
    </w:rPr>
  </w:style>
  <w:style w:type="paragraph" w:customStyle="1" w:styleId="NoSpacing1">
    <w:name w:val="No Spacing1"/>
    <w:uiPriority w:val="1"/>
    <w:qFormat/>
    <w:rsid w:val="0031230C"/>
    <w:pPr>
      <w:widowControl/>
      <w:autoSpaceDE/>
      <w:autoSpaceDN/>
    </w:pPr>
    <w:rPr>
      <w:rFonts w:ascii="Calibri" w:eastAsia="Calibri" w:hAnsi="Calibri" w:cs="Times New Roman"/>
    </w:rPr>
  </w:style>
  <w:style w:type="character" w:customStyle="1" w:styleId="UnresolvedMention">
    <w:name w:val="Unresolved Mention"/>
    <w:basedOn w:val="DefaultParagraphFont"/>
    <w:uiPriority w:val="99"/>
    <w:semiHidden/>
    <w:unhideWhenUsed/>
    <w:rsid w:val="006F2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aikakajipolym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Ashutosh</dc:creator>
  <cp:keywords>Policy Whistle</cp:keywords>
  <cp:lastModifiedBy>baikakaji</cp:lastModifiedBy>
  <cp:revision>147</cp:revision>
  <dcterms:created xsi:type="dcterms:W3CDTF">2021-06-17T07:41:00Z</dcterms:created>
  <dcterms:modified xsi:type="dcterms:W3CDTF">2025-05-27T06:04:00Z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Creator">
    <vt:lpwstr>Microsoft® Word 2016</vt:lpwstr>
  </property>
  <property fmtid="{D5CDD505-2E9C-101B-9397-08002B2CF9AE}" pid="4" name="LastSaved">
    <vt:filetime>2021-06-17T00:00:00Z</vt:filetime>
  </property>
</Properties>
</file>